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54771" w14:textId="6897BE96" w:rsidR="00400FC6" w:rsidRPr="00911596" w:rsidRDefault="00577EDC" w:rsidP="00911596">
      <w:pPr>
        <w:spacing w:after="200" w:line="276" w:lineRule="auto"/>
        <w:rPr>
          <w:rFonts w:eastAsiaTheme="minorHAnsi"/>
          <w:b/>
          <w:bCs/>
          <w:sz w:val="28"/>
          <w:szCs w:val="28"/>
        </w:rPr>
      </w:pPr>
      <w:r w:rsidRPr="00246E7F">
        <w:rPr>
          <w:rFonts w:eastAsiaTheme="minorHAnsi"/>
          <w:b/>
          <w:bCs/>
          <w:sz w:val="28"/>
          <w:szCs w:val="28"/>
        </w:rPr>
        <w:t>Landlord Fee Schedule</w:t>
      </w:r>
    </w:p>
    <w:p w14:paraId="5750A3D0" w14:textId="77777777" w:rsidR="00400FC6" w:rsidRDefault="00400FC6" w:rsidP="00400FC6">
      <w:pPr>
        <w:tabs>
          <w:tab w:val="left" w:pos="7170"/>
        </w:tabs>
        <w:autoSpaceDE w:val="0"/>
        <w:autoSpaceDN w:val="0"/>
        <w:adjustRightInd w:val="0"/>
        <w:rPr>
          <w:b/>
          <w:bCs/>
          <w:sz w:val="18"/>
          <w:szCs w:val="18"/>
          <w:lang w:eastAsia="en-GB"/>
        </w:rPr>
      </w:pPr>
    </w:p>
    <w:p w14:paraId="09ECB486" w14:textId="0722A640" w:rsidR="004D1F43" w:rsidRPr="004D1F43" w:rsidRDefault="004A2C1F" w:rsidP="00400FC6">
      <w:pPr>
        <w:tabs>
          <w:tab w:val="left" w:pos="7170"/>
        </w:tabs>
        <w:autoSpaceDE w:val="0"/>
        <w:autoSpaceDN w:val="0"/>
        <w:adjustRightInd w:val="0"/>
        <w:rPr>
          <w:rFonts w:ascii="Calibri" w:eastAsiaTheme="minorHAnsi" w:hAnsi="Calibri" w:cs="Calibri"/>
          <w:sz w:val="28"/>
          <w:szCs w:val="28"/>
        </w:rPr>
      </w:pPr>
      <w:r w:rsidRPr="00577EDC">
        <w:rPr>
          <w:b/>
          <w:bCs/>
          <w:noProof/>
          <w:sz w:val="18"/>
          <w:szCs w:val="18"/>
          <w:lang w:eastAsia="en-GB"/>
        </w:rPr>
        <mc:AlternateContent>
          <mc:Choice Requires="wps">
            <w:drawing>
              <wp:anchor distT="45720" distB="45720" distL="114300" distR="114300" simplePos="0" relativeHeight="251659264" behindDoc="0" locked="0" layoutInCell="1" allowOverlap="1" wp14:anchorId="1C1415FB" wp14:editId="1073F4C6">
                <wp:simplePos x="0" y="0"/>
                <wp:positionH relativeFrom="column">
                  <wp:posOffset>3514090</wp:posOffset>
                </wp:positionH>
                <wp:positionV relativeFrom="paragraph">
                  <wp:posOffset>527050</wp:posOffset>
                </wp:positionV>
                <wp:extent cx="3057525" cy="1404620"/>
                <wp:effectExtent l="0" t="0" r="9525"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404620"/>
                        </a:xfrm>
                        <a:prstGeom prst="rect">
                          <a:avLst/>
                        </a:prstGeom>
                        <a:solidFill>
                          <a:srgbClr val="FFFFFF"/>
                        </a:solidFill>
                        <a:ln w="9525">
                          <a:noFill/>
                          <a:miter lim="800000"/>
                          <a:headEnd/>
                          <a:tailEnd/>
                        </a:ln>
                      </wps:spPr>
                      <wps:txbx>
                        <w:txbxContent>
                          <w:p w14:paraId="750DF750" w14:textId="19CEF583" w:rsidR="004D1F43" w:rsidRPr="00577EDC" w:rsidRDefault="004D1F43" w:rsidP="004D1F43">
                            <w:pPr>
                              <w:rPr>
                                <w:b/>
                                <w:bCs/>
                                <w:sz w:val="18"/>
                                <w:szCs w:val="18"/>
                              </w:rPr>
                            </w:pPr>
                            <w:r w:rsidRPr="00577EDC">
                              <w:rPr>
                                <w:b/>
                                <w:bCs/>
                                <w:sz w:val="18"/>
                                <w:szCs w:val="18"/>
                              </w:rPr>
                              <w:t xml:space="preserve">Fees Summary: </w:t>
                            </w:r>
                          </w:p>
                          <w:p w14:paraId="33D59DF7" w14:textId="77777777" w:rsidR="004D1F43" w:rsidRPr="00577EDC" w:rsidRDefault="004D1F43" w:rsidP="004D1F43">
                            <w:pPr>
                              <w:rPr>
                                <w:sz w:val="18"/>
                                <w:szCs w:val="18"/>
                              </w:rPr>
                            </w:pPr>
                            <w:r w:rsidRPr="00577EDC">
                              <w:rPr>
                                <w:b/>
                                <w:bCs/>
                                <w:sz w:val="18"/>
                                <w:szCs w:val="18"/>
                              </w:rPr>
                              <w:t>Bronze:</w:t>
                            </w:r>
                            <w:r w:rsidRPr="00577EDC">
                              <w:rPr>
                                <w:sz w:val="18"/>
                                <w:szCs w:val="18"/>
                              </w:rPr>
                              <w:t xml:space="preserve"> £360 setup + 10.2% incl. VAT monthly</w:t>
                            </w:r>
                          </w:p>
                          <w:p w14:paraId="2519E7C5" w14:textId="77777777" w:rsidR="004D1F43" w:rsidRPr="00577EDC" w:rsidRDefault="004D1F43" w:rsidP="004D1F43">
                            <w:pPr>
                              <w:rPr>
                                <w:sz w:val="18"/>
                                <w:szCs w:val="18"/>
                              </w:rPr>
                            </w:pPr>
                            <w:r w:rsidRPr="00577EDC">
                              <w:rPr>
                                <w:b/>
                                <w:bCs/>
                                <w:sz w:val="18"/>
                                <w:szCs w:val="18"/>
                              </w:rPr>
                              <w:t>Silver:</w:t>
                            </w:r>
                            <w:r w:rsidRPr="00577EDC">
                              <w:rPr>
                                <w:sz w:val="18"/>
                                <w:szCs w:val="18"/>
                              </w:rPr>
                              <w:t xml:space="preserve"> £360 setup + 13.8% incl. VAT monthly</w:t>
                            </w:r>
                          </w:p>
                          <w:p w14:paraId="6DDD3EA4" w14:textId="77777777" w:rsidR="004D1F43" w:rsidRPr="00577EDC" w:rsidRDefault="004D1F43" w:rsidP="004D1F43">
                            <w:pPr>
                              <w:rPr>
                                <w:sz w:val="18"/>
                                <w:szCs w:val="18"/>
                              </w:rPr>
                            </w:pPr>
                            <w:r w:rsidRPr="00577EDC">
                              <w:rPr>
                                <w:b/>
                                <w:bCs/>
                                <w:sz w:val="18"/>
                                <w:szCs w:val="18"/>
                              </w:rPr>
                              <w:t>Gold:</w:t>
                            </w:r>
                            <w:r w:rsidRPr="00577EDC">
                              <w:rPr>
                                <w:sz w:val="18"/>
                                <w:szCs w:val="18"/>
                              </w:rPr>
                              <w:t xml:space="preserve"> £360 setup + 16.2% incl. VAT monthly</w:t>
                            </w:r>
                          </w:p>
                          <w:p w14:paraId="29CA3108" w14:textId="5BB8FDC2" w:rsidR="004D1F43" w:rsidRPr="00577EDC" w:rsidRDefault="004D1F43" w:rsidP="004D1F43">
                            <w:pPr>
                              <w:rPr>
                                <w:sz w:val="18"/>
                                <w:szCs w:val="18"/>
                              </w:rPr>
                            </w:pPr>
                            <w:r w:rsidRPr="00577EDC">
                              <w:rPr>
                                <w:b/>
                                <w:bCs/>
                                <w:sz w:val="18"/>
                                <w:szCs w:val="18"/>
                              </w:rPr>
                              <w:t>Platinum:</w:t>
                            </w:r>
                            <w:r w:rsidRPr="00577EDC">
                              <w:rPr>
                                <w:sz w:val="18"/>
                                <w:szCs w:val="18"/>
                              </w:rPr>
                              <w:t xml:space="preserve"> No setup fee + 19.8% incl. VAT monthly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1415FB" id="_x0000_t202" coordsize="21600,21600" o:spt="202" path="m,l,21600r21600,l21600,xe">
                <v:stroke joinstyle="miter"/>
                <v:path gradientshapeok="t" o:connecttype="rect"/>
              </v:shapetype>
              <v:shape id="Text Box 2" o:spid="_x0000_s1026" type="#_x0000_t202" style="position:absolute;margin-left:276.7pt;margin-top:41.5pt;width:240.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" stroked="f">
                <v:textbox style="mso-fit-shape-to-text:t">
                  <w:txbxContent>
                    <w:p w14:paraId="750DF750" w14:textId="19CEF583" w:rsidR="004D1F43" w:rsidRPr="00577EDC" w:rsidRDefault="004D1F43" w:rsidP="004D1F43">
                      <w:pPr>
                        <w:rPr>
                          <w:b/>
                          <w:bCs/>
                          <w:sz w:val="18"/>
                          <w:szCs w:val="18"/>
                        </w:rPr>
                      </w:pPr>
                      <w:r w:rsidRPr="00577EDC">
                        <w:rPr>
                          <w:b/>
                          <w:bCs/>
                          <w:sz w:val="18"/>
                          <w:szCs w:val="18"/>
                        </w:rPr>
                        <w:t xml:space="preserve">Fees Summary: </w:t>
                      </w:r>
                    </w:p>
                    <w:p w14:paraId="33D59DF7" w14:textId="77777777" w:rsidR="004D1F43" w:rsidRPr="00577EDC" w:rsidRDefault="004D1F43" w:rsidP="004D1F43">
                      <w:pPr>
                        <w:rPr>
                          <w:sz w:val="18"/>
                          <w:szCs w:val="18"/>
                        </w:rPr>
                      </w:pPr>
                      <w:r w:rsidRPr="00577EDC">
                        <w:rPr>
                          <w:b/>
                          <w:bCs/>
                          <w:sz w:val="18"/>
                          <w:szCs w:val="18"/>
                        </w:rPr>
                        <w:t>Bronze:</w:t>
                      </w:r>
                      <w:r w:rsidRPr="00577EDC">
                        <w:rPr>
                          <w:sz w:val="18"/>
                          <w:szCs w:val="18"/>
                        </w:rPr>
                        <w:t xml:space="preserve"> £360 setup + 10.2% incl. VAT monthly</w:t>
                      </w:r>
                    </w:p>
                    <w:p w14:paraId="2519E7C5" w14:textId="77777777" w:rsidR="004D1F43" w:rsidRPr="00577EDC" w:rsidRDefault="004D1F43" w:rsidP="004D1F43">
                      <w:pPr>
                        <w:rPr>
                          <w:sz w:val="18"/>
                          <w:szCs w:val="18"/>
                        </w:rPr>
                      </w:pPr>
                      <w:r w:rsidRPr="00577EDC">
                        <w:rPr>
                          <w:b/>
                          <w:bCs/>
                          <w:sz w:val="18"/>
                          <w:szCs w:val="18"/>
                        </w:rPr>
                        <w:t>Silver:</w:t>
                      </w:r>
                      <w:r w:rsidRPr="00577EDC">
                        <w:rPr>
                          <w:sz w:val="18"/>
                          <w:szCs w:val="18"/>
                        </w:rPr>
                        <w:t xml:space="preserve"> £360 setup + 13.8% incl. VAT monthly</w:t>
                      </w:r>
                    </w:p>
                    <w:p w14:paraId="6DDD3EA4" w14:textId="77777777" w:rsidR="004D1F43" w:rsidRPr="00577EDC" w:rsidRDefault="004D1F43" w:rsidP="004D1F43">
                      <w:pPr>
                        <w:rPr>
                          <w:sz w:val="18"/>
                          <w:szCs w:val="18"/>
                        </w:rPr>
                      </w:pPr>
                      <w:r w:rsidRPr="00577EDC">
                        <w:rPr>
                          <w:b/>
                          <w:bCs/>
                          <w:sz w:val="18"/>
                          <w:szCs w:val="18"/>
                        </w:rPr>
                        <w:t>Gold:</w:t>
                      </w:r>
                      <w:r w:rsidRPr="00577EDC">
                        <w:rPr>
                          <w:sz w:val="18"/>
                          <w:szCs w:val="18"/>
                        </w:rPr>
                        <w:t xml:space="preserve"> £360 setup + 16.2% incl. VAT monthly</w:t>
                      </w:r>
                    </w:p>
                    <w:p w14:paraId="29CA3108" w14:textId="5BB8FDC2" w:rsidR="004D1F43" w:rsidRPr="00577EDC" w:rsidRDefault="004D1F43" w:rsidP="004D1F43">
                      <w:pPr>
                        <w:rPr>
                          <w:sz w:val="18"/>
                          <w:szCs w:val="18"/>
                        </w:rPr>
                      </w:pPr>
                      <w:r w:rsidRPr="00577EDC">
                        <w:rPr>
                          <w:b/>
                          <w:bCs/>
                          <w:sz w:val="18"/>
                          <w:szCs w:val="18"/>
                        </w:rPr>
                        <w:t>Platinum:</w:t>
                      </w:r>
                      <w:r w:rsidRPr="00577EDC">
                        <w:rPr>
                          <w:sz w:val="18"/>
                          <w:szCs w:val="18"/>
                        </w:rPr>
                        <w:t xml:space="preserve"> No setup fee + 19.8% incl. VAT monthly</w:t>
                      </w:r>
                    </w:p>
                  </w:txbxContent>
                </v:textbox>
                <w10:wrap type="square"/>
              </v:shape>
            </w:pict>
          </mc:Fallback>
        </mc:AlternateContent>
      </w:r>
      <w:r w:rsidR="004D1F43" w:rsidRPr="004D1F43">
        <w:rPr>
          <w:b/>
          <w:bCs/>
          <w:sz w:val="18"/>
          <w:szCs w:val="18"/>
          <w:lang w:eastAsia="en-GB"/>
        </w:rPr>
        <w:t>Package Comparison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15"/>
        <w:gridCol w:w="630"/>
        <w:gridCol w:w="578"/>
        <w:gridCol w:w="587"/>
        <w:gridCol w:w="850"/>
      </w:tblGrid>
      <w:tr w:rsidR="004A2C1F" w:rsidRPr="004D1F43" w14:paraId="2A75132A" w14:textId="77777777" w:rsidTr="004A2C1F">
        <w:trPr>
          <w:tblHeader/>
          <w:tblCellSpacing w:w="15" w:type="dxa"/>
        </w:trPr>
        <w:tc>
          <w:tcPr>
            <w:tcW w:w="0" w:type="auto"/>
            <w:tcBorders>
              <w:top w:val="single" w:sz="4" w:space="0" w:color="auto"/>
              <w:left w:val="single" w:sz="4" w:space="0" w:color="auto"/>
              <w:bottom w:val="single" w:sz="4" w:space="0" w:color="auto"/>
            </w:tcBorders>
            <w:vAlign w:val="center"/>
            <w:hideMark/>
          </w:tcPr>
          <w:p w14:paraId="58D62B41" w14:textId="77777777" w:rsidR="004D1F43" w:rsidRPr="004D1F43" w:rsidRDefault="004D1F43" w:rsidP="004D1F43">
            <w:pPr>
              <w:rPr>
                <w:b/>
                <w:bCs/>
                <w:sz w:val="18"/>
                <w:szCs w:val="18"/>
                <w:lang w:eastAsia="en-GB"/>
              </w:rPr>
            </w:pPr>
            <w:r w:rsidRPr="004D1F43">
              <w:rPr>
                <w:b/>
                <w:bCs/>
                <w:sz w:val="18"/>
                <w:szCs w:val="18"/>
                <w:lang w:eastAsia="en-GB"/>
              </w:rPr>
              <w:t>Service</w:t>
            </w:r>
          </w:p>
        </w:tc>
        <w:tc>
          <w:tcPr>
            <w:tcW w:w="0" w:type="auto"/>
            <w:tcBorders>
              <w:top w:val="single" w:sz="4" w:space="0" w:color="auto"/>
              <w:left w:val="single" w:sz="4" w:space="0" w:color="auto"/>
              <w:bottom w:val="single" w:sz="4" w:space="0" w:color="auto"/>
              <w:right w:val="single" w:sz="4" w:space="0" w:color="auto"/>
            </w:tcBorders>
            <w:vAlign w:val="center"/>
            <w:hideMark/>
          </w:tcPr>
          <w:p w14:paraId="2B464DC2" w14:textId="3432C2F4" w:rsidR="004D1F43" w:rsidRPr="004D1F43" w:rsidRDefault="004D1F43" w:rsidP="004D1F43">
            <w:pPr>
              <w:rPr>
                <w:b/>
                <w:bCs/>
                <w:sz w:val="18"/>
                <w:szCs w:val="18"/>
                <w:lang w:eastAsia="en-GB"/>
              </w:rPr>
            </w:pPr>
            <w:r w:rsidRPr="004D1F43">
              <w:rPr>
                <w:b/>
                <w:bCs/>
                <w:sz w:val="18"/>
                <w:szCs w:val="18"/>
                <w:lang w:eastAsia="en-GB"/>
              </w:rPr>
              <w:t>Bronze</w:t>
            </w:r>
          </w:p>
        </w:tc>
        <w:tc>
          <w:tcPr>
            <w:tcW w:w="548" w:type="dxa"/>
            <w:tcBorders>
              <w:top w:val="single" w:sz="4" w:space="0" w:color="auto"/>
              <w:bottom w:val="single" w:sz="4" w:space="0" w:color="auto"/>
            </w:tcBorders>
            <w:vAlign w:val="center"/>
            <w:hideMark/>
          </w:tcPr>
          <w:p w14:paraId="4321C998" w14:textId="77777777" w:rsidR="004D1F43" w:rsidRPr="004D1F43" w:rsidRDefault="004D1F43" w:rsidP="004D1F43">
            <w:pPr>
              <w:rPr>
                <w:b/>
                <w:bCs/>
                <w:sz w:val="18"/>
                <w:szCs w:val="18"/>
                <w:lang w:eastAsia="en-GB"/>
              </w:rPr>
            </w:pPr>
            <w:r w:rsidRPr="004D1F43">
              <w:rPr>
                <w:b/>
                <w:bCs/>
                <w:sz w:val="18"/>
                <w:szCs w:val="18"/>
                <w:lang w:eastAsia="en-GB"/>
              </w:rPr>
              <w:t>Silver</w:t>
            </w:r>
          </w:p>
        </w:tc>
        <w:tc>
          <w:tcPr>
            <w:tcW w:w="557" w:type="dxa"/>
            <w:tcBorders>
              <w:top w:val="single" w:sz="4" w:space="0" w:color="auto"/>
              <w:left w:val="single" w:sz="4" w:space="0" w:color="auto"/>
              <w:bottom w:val="single" w:sz="4" w:space="0" w:color="auto"/>
            </w:tcBorders>
            <w:vAlign w:val="center"/>
            <w:hideMark/>
          </w:tcPr>
          <w:p w14:paraId="023F95F4" w14:textId="77777777" w:rsidR="004D1F43" w:rsidRPr="004D1F43" w:rsidRDefault="004D1F43" w:rsidP="004D1F43">
            <w:pPr>
              <w:rPr>
                <w:b/>
                <w:bCs/>
                <w:sz w:val="18"/>
                <w:szCs w:val="18"/>
                <w:lang w:eastAsia="en-GB"/>
              </w:rPr>
            </w:pPr>
            <w:r w:rsidRPr="004D1F43">
              <w:rPr>
                <w:b/>
                <w:bCs/>
                <w:sz w:val="18"/>
                <w:szCs w:val="18"/>
                <w:lang w:eastAsia="en-GB"/>
              </w:rPr>
              <w:t>Gold</w:t>
            </w:r>
          </w:p>
        </w:tc>
        <w:tc>
          <w:tcPr>
            <w:tcW w:w="805" w:type="dxa"/>
            <w:tcBorders>
              <w:top w:val="single" w:sz="4" w:space="0" w:color="auto"/>
              <w:left w:val="single" w:sz="4" w:space="0" w:color="auto"/>
              <w:bottom w:val="single" w:sz="4" w:space="0" w:color="auto"/>
              <w:right w:val="single" w:sz="4" w:space="0" w:color="auto"/>
            </w:tcBorders>
            <w:vAlign w:val="center"/>
            <w:hideMark/>
          </w:tcPr>
          <w:p w14:paraId="5C685AED" w14:textId="2C49F84D" w:rsidR="004D1F43" w:rsidRPr="004D1F43" w:rsidRDefault="004D1F43" w:rsidP="004D1F43">
            <w:pPr>
              <w:rPr>
                <w:b/>
                <w:bCs/>
                <w:sz w:val="18"/>
                <w:szCs w:val="18"/>
                <w:lang w:eastAsia="en-GB"/>
              </w:rPr>
            </w:pPr>
            <w:r w:rsidRPr="004D1F43">
              <w:rPr>
                <w:b/>
                <w:bCs/>
                <w:sz w:val="18"/>
                <w:szCs w:val="18"/>
                <w:lang w:eastAsia="en-GB"/>
              </w:rPr>
              <w:t>Platinum</w:t>
            </w:r>
            <w:r w:rsidR="004A2C1F">
              <w:rPr>
                <w:b/>
                <w:bCs/>
                <w:sz w:val="18"/>
                <w:szCs w:val="18"/>
                <w:lang w:eastAsia="en-GB"/>
              </w:rPr>
              <w:t xml:space="preserve">  </w:t>
            </w:r>
          </w:p>
        </w:tc>
      </w:tr>
      <w:tr w:rsidR="004A2C1F" w:rsidRPr="004D1F43" w14:paraId="75031999" w14:textId="77777777" w:rsidTr="004A2C1F">
        <w:trPr>
          <w:tblCellSpacing w:w="15" w:type="dxa"/>
        </w:trPr>
        <w:tc>
          <w:tcPr>
            <w:tcW w:w="0" w:type="auto"/>
            <w:tcBorders>
              <w:left w:val="single" w:sz="4" w:space="0" w:color="auto"/>
            </w:tcBorders>
            <w:vAlign w:val="center"/>
            <w:hideMark/>
          </w:tcPr>
          <w:p w14:paraId="686CED4D" w14:textId="77777777" w:rsidR="004D1F43" w:rsidRPr="004D1F43" w:rsidRDefault="004D1F43" w:rsidP="004D1F43">
            <w:pPr>
              <w:rPr>
                <w:sz w:val="18"/>
                <w:szCs w:val="18"/>
                <w:lang w:eastAsia="en-GB"/>
              </w:rPr>
            </w:pPr>
            <w:r w:rsidRPr="004D1F43">
              <w:rPr>
                <w:b/>
                <w:bCs/>
                <w:sz w:val="18"/>
                <w:szCs w:val="18"/>
                <w:lang w:eastAsia="en-GB"/>
              </w:rPr>
              <w:t>Rental Valuation &amp; Inspection</w:t>
            </w:r>
          </w:p>
        </w:tc>
        <w:tc>
          <w:tcPr>
            <w:tcW w:w="0" w:type="auto"/>
            <w:tcBorders>
              <w:left w:val="single" w:sz="4" w:space="0" w:color="auto"/>
            </w:tcBorders>
            <w:vAlign w:val="center"/>
            <w:hideMark/>
          </w:tcPr>
          <w:p w14:paraId="35D881E8" w14:textId="23C3852B" w:rsidR="004D1F43" w:rsidRPr="004D1F43" w:rsidRDefault="004D1F43" w:rsidP="004D1F43">
            <w:pPr>
              <w:rPr>
                <w:sz w:val="18"/>
                <w:szCs w:val="18"/>
                <w:lang w:eastAsia="en-GB"/>
              </w:rPr>
            </w:pPr>
            <w:r w:rsidRPr="004D1F43">
              <w:rPr>
                <w:rFonts w:ascii="Segoe UI Symbol" w:hAnsi="Segoe UI Symbol" w:cs="Segoe UI Symbol"/>
                <w:sz w:val="18"/>
                <w:szCs w:val="18"/>
                <w:lang w:eastAsia="en-GB"/>
              </w:rPr>
              <w:t>☐</w:t>
            </w:r>
          </w:p>
        </w:tc>
        <w:tc>
          <w:tcPr>
            <w:tcW w:w="548" w:type="dxa"/>
            <w:tcBorders>
              <w:left w:val="single" w:sz="4" w:space="0" w:color="auto"/>
            </w:tcBorders>
            <w:vAlign w:val="center"/>
            <w:hideMark/>
          </w:tcPr>
          <w:p w14:paraId="4DFC8071" w14:textId="77777777" w:rsidR="004D1F43" w:rsidRPr="004D1F43" w:rsidRDefault="004D1F43" w:rsidP="004D1F43">
            <w:pPr>
              <w:rPr>
                <w:sz w:val="18"/>
                <w:szCs w:val="18"/>
                <w:lang w:eastAsia="en-GB"/>
              </w:rPr>
            </w:pPr>
            <w:r w:rsidRPr="004D1F43">
              <w:rPr>
                <w:rFonts w:ascii="Segoe UI Symbol" w:hAnsi="Segoe UI Symbol" w:cs="Segoe UI Symbol"/>
                <w:sz w:val="18"/>
                <w:szCs w:val="18"/>
                <w:lang w:eastAsia="en-GB"/>
              </w:rPr>
              <w:t>☐</w:t>
            </w:r>
          </w:p>
        </w:tc>
        <w:tc>
          <w:tcPr>
            <w:tcW w:w="557" w:type="dxa"/>
            <w:tcBorders>
              <w:left w:val="single" w:sz="4" w:space="0" w:color="auto"/>
            </w:tcBorders>
            <w:vAlign w:val="center"/>
            <w:hideMark/>
          </w:tcPr>
          <w:p w14:paraId="6AD83CC0" w14:textId="77777777" w:rsidR="004D1F43" w:rsidRPr="004D1F43" w:rsidRDefault="004D1F43" w:rsidP="004D1F43">
            <w:pPr>
              <w:rPr>
                <w:sz w:val="18"/>
                <w:szCs w:val="18"/>
                <w:lang w:eastAsia="en-GB"/>
              </w:rPr>
            </w:pPr>
            <w:r w:rsidRPr="004D1F43">
              <w:rPr>
                <w:rFonts w:ascii="Segoe UI Symbol" w:hAnsi="Segoe UI Symbol" w:cs="Segoe UI Symbol"/>
                <w:sz w:val="18"/>
                <w:szCs w:val="18"/>
                <w:lang w:eastAsia="en-GB"/>
              </w:rPr>
              <w:t>☐</w:t>
            </w:r>
          </w:p>
        </w:tc>
        <w:tc>
          <w:tcPr>
            <w:tcW w:w="805" w:type="dxa"/>
            <w:tcBorders>
              <w:left w:val="single" w:sz="4" w:space="0" w:color="auto"/>
              <w:right w:val="single" w:sz="4" w:space="0" w:color="auto"/>
            </w:tcBorders>
            <w:vAlign w:val="center"/>
            <w:hideMark/>
          </w:tcPr>
          <w:p w14:paraId="049F7974" w14:textId="77777777" w:rsidR="004D1F43" w:rsidRPr="004D1F43" w:rsidRDefault="004D1F43" w:rsidP="004D1F43">
            <w:pPr>
              <w:rPr>
                <w:sz w:val="18"/>
                <w:szCs w:val="18"/>
                <w:lang w:eastAsia="en-GB"/>
              </w:rPr>
            </w:pPr>
            <w:r w:rsidRPr="004D1F43">
              <w:rPr>
                <w:rFonts w:ascii="Segoe UI Symbol" w:hAnsi="Segoe UI Symbol" w:cs="Segoe UI Symbol"/>
                <w:sz w:val="18"/>
                <w:szCs w:val="18"/>
                <w:lang w:eastAsia="en-GB"/>
              </w:rPr>
              <w:t>☐</w:t>
            </w:r>
          </w:p>
        </w:tc>
      </w:tr>
      <w:tr w:rsidR="004A2C1F" w:rsidRPr="004D1F43" w14:paraId="334D3F4E" w14:textId="77777777" w:rsidTr="004A2C1F">
        <w:trPr>
          <w:tblCellSpacing w:w="15" w:type="dxa"/>
        </w:trPr>
        <w:tc>
          <w:tcPr>
            <w:tcW w:w="0" w:type="auto"/>
            <w:tcBorders>
              <w:left w:val="single" w:sz="4" w:space="0" w:color="auto"/>
            </w:tcBorders>
            <w:vAlign w:val="center"/>
            <w:hideMark/>
          </w:tcPr>
          <w:p w14:paraId="12FA0735" w14:textId="54F86097" w:rsidR="004D1F43" w:rsidRPr="004D1F43" w:rsidRDefault="004D1F43" w:rsidP="004D1F43">
            <w:pPr>
              <w:rPr>
                <w:sz w:val="18"/>
                <w:szCs w:val="18"/>
                <w:lang w:eastAsia="en-GB"/>
              </w:rPr>
            </w:pPr>
            <w:r w:rsidRPr="00577EDC">
              <w:rPr>
                <w:b/>
                <w:bCs/>
                <w:sz w:val="18"/>
                <w:szCs w:val="18"/>
                <w:lang w:eastAsia="en-GB"/>
              </w:rPr>
              <w:t xml:space="preserve"> </w:t>
            </w:r>
            <w:r w:rsidRPr="004D1F43">
              <w:rPr>
                <w:b/>
                <w:bCs/>
                <w:sz w:val="18"/>
                <w:szCs w:val="18"/>
                <w:lang w:eastAsia="en-GB"/>
              </w:rPr>
              <w:t>Tenant Introduction</w:t>
            </w:r>
          </w:p>
        </w:tc>
        <w:tc>
          <w:tcPr>
            <w:tcW w:w="0" w:type="auto"/>
            <w:tcBorders>
              <w:left w:val="single" w:sz="4" w:space="0" w:color="auto"/>
            </w:tcBorders>
            <w:vAlign w:val="center"/>
            <w:hideMark/>
          </w:tcPr>
          <w:p w14:paraId="1CF34337" w14:textId="53952DF3" w:rsidR="004D1F43" w:rsidRPr="004D1F43" w:rsidRDefault="004D1F43" w:rsidP="004D1F43">
            <w:pPr>
              <w:rPr>
                <w:sz w:val="18"/>
                <w:szCs w:val="18"/>
                <w:lang w:eastAsia="en-GB"/>
              </w:rPr>
            </w:pPr>
            <w:r w:rsidRPr="004D1F43">
              <w:rPr>
                <w:rFonts w:ascii="Segoe UI Symbol" w:hAnsi="Segoe UI Symbol" w:cs="Segoe UI Symbol"/>
                <w:sz w:val="18"/>
                <w:szCs w:val="18"/>
                <w:lang w:eastAsia="en-GB"/>
              </w:rPr>
              <w:t>☐</w:t>
            </w:r>
          </w:p>
        </w:tc>
        <w:tc>
          <w:tcPr>
            <w:tcW w:w="548" w:type="dxa"/>
            <w:tcBorders>
              <w:left w:val="single" w:sz="4" w:space="0" w:color="auto"/>
            </w:tcBorders>
            <w:vAlign w:val="center"/>
            <w:hideMark/>
          </w:tcPr>
          <w:p w14:paraId="3B6648FB" w14:textId="77777777" w:rsidR="004D1F43" w:rsidRPr="004D1F43" w:rsidRDefault="004D1F43" w:rsidP="004D1F43">
            <w:pPr>
              <w:rPr>
                <w:sz w:val="18"/>
                <w:szCs w:val="18"/>
                <w:lang w:eastAsia="en-GB"/>
              </w:rPr>
            </w:pPr>
            <w:r w:rsidRPr="004D1F43">
              <w:rPr>
                <w:rFonts w:ascii="Segoe UI Symbol" w:hAnsi="Segoe UI Symbol" w:cs="Segoe UI Symbol"/>
                <w:sz w:val="18"/>
                <w:szCs w:val="18"/>
                <w:lang w:eastAsia="en-GB"/>
              </w:rPr>
              <w:t>☐</w:t>
            </w:r>
          </w:p>
        </w:tc>
        <w:tc>
          <w:tcPr>
            <w:tcW w:w="557" w:type="dxa"/>
            <w:tcBorders>
              <w:left w:val="single" w:sz="4" w:space="0" w:color="auto"/>
            </w:tcBorders>
            <w:vAlign w:val="center"/>
            <w:hideMark/>
          </w:tcPr>
          <w:p w14:paraId="5E0AA145" w14:textId="77777777" w:rsidR="004D1F43" w:rsidRPr="004D1F43" w:rsidRDefault="004D1F43" w:rsidP="004D1F43">
            <w:pPr>
              <w:rPr>
                <w:sz w:val="18"/>
                <w:szCs w:val="18"/>
                <w:lang w:eastAsia="en-GB"/>
              </w:rPr>
            </w:pPr>
            <w:r w:rsidRPr="004D1F43">
              <w:rPr>
                <w:rFonts w:ascii="Segoe UI Symbol" w:hAnsi="Segoe UI Symbol" w:cs="Segoe UI Symbol"/>
                <w:sz w:val="18"/>
                <w:szCs w:val="18"/>
                <w:lang w:eastAsia="en-GB"/>
              </w:rPr>
              <w:t>☐</w:t>
            </w:r>
          </w:p>
        </w:tc>
        <w:tc>
          <w:tcPr>
            <w:tcW w:w="805" w:type="dxa"/>
            <w:tcBorders>
              <w:left w:val="single" w:sz="4" w:space="0" w:color="auto"/>
              <w:right w:val="single" w:sz="4" w:space="0" w:color="auto"/>
            </w:tcBorders>
            <w:vAlign w:val="center"/>
            <w:hideMark/>
          </w:tcPr>
          <w:p w14:paraId="58D9B6F8" w14:textId="77777777" w:rsidR="004D1F43" w:rsidRPr="004D1F43" w:rsidRDefault="004D1F43" w:rsidP="004D1F43">
            <w:pPr>
              <w:rPr>
                <w:sz w:val="18"/>
                <w:szCs w:val="18"/>
                <w:lang w:eastAsia="en-GB"/>
              </w:rPr>
            </w:pPr>
            <w:r w:rsidRPr="004D1F43">
              <w:rPr>
                <w:rFonts w:ascii="Segoe UI Symbol" w:hAnsi="Segoe UI Symbol" w:cs="Segoe UI Symbol"/>
                <w:sz w:val="18"/>
                <w:szCs w:val="18"/>
                <w:lang w:eastAsia="en-GB"/>
              </w:rPr>
              <w:t>☐</w:t>
            </w:r>
          </w:p>
        </w:tc>
      </w:tr>
      <w:tr w:rsidR="004A2C1F" w:rsidRPr="004D1F43" w14:paraId="66DEC521" w14:textId="77777777" w:rsidTr="004A2C1F">
        <w:trPr>
          <w:tblCellSpacing w:w="15" w:type="dxa"/>
        </w:trPr>
        <w:tc>
          <w:tcPr>
            <w:tcW w:w="0" w:type="auto"/>
            <w:tcBorders>
              <w:left w:val="single" w:sz="4" w:space="0" w:color="auto"/>
            </w:tcBorders>
            <w:vAlign w:val="center"/>
            <w:hideMark/>
          </w:tcPr>
          <w:p w14:paraId="35826CCD" w14:textId="77777777" w:rsidR="004D1F43" w:rsidRPr="004D1F43" w:rsidRDefault="004D1F43" w:rsidP="004D1F43">
            <w:pPr>
              <w:rPr>
                <w:sz w:val="18"/>
                <w:szCs w:val="18"/>
                <w:lang w:eastAsia="en-GB"/>
              </w:rPr>
            </w:pPr>
            <w:r w:rsidRPr="004D1F43">
              <w:rPr>
                <w:b/>
                <w:bCs/>
                <w:sz w:val="18"/>
                <w:szCs w:val="18"/>
                <w:lang w:eastAsia="en-GB"/>
              </w:rPr>
              <w:t>Property Advertising</w:t>
            </w:r>
          </w:p>
        </w:tc>
        <w:tc>
          <w:tcPr>
            <w:tcW w:w="0" w:type="auto"/>
            <w:tcBorders>
              <w:left w:val="single" w:sz="4" w:space="0" w:color="auto"/>
            </w:tcBorders>
            <w:vAlign w:val="center"/>
            <w:hideMark/>
          </w:tcPr>
          <w:p w14:paraId="6794C9AA" w14:textId="36435EC8" w:rsidR="004D1F43" w:rsidRPr="004D1F43" w:rsidRDefault="004D1F43" w:rsidP="004D1F43">
            <w:pPr>
              <w:rPr>
                <w:sz w:val="18"/>
                <w:szCs w:val="18"/>
                <w:lang w:eastAsia="en-GB"/>
              </w:rPr>
            </w:pPr>
            <w:r w:rsidRPr="004D1F43">
              <w:rPr>
                <w:rFonts w:ascii="Segoe UI Symbol" w:hAnsi="Segoe UI Symbol" w:cs="Segoe UI Symbol"/>
                <w:sz w:val="18"/>
                <w:szCs w:val="18"/>
                <w:lang w:eastAsia="en-GB"/>
              </w:rPr>
              <w:t>☐</w:t>
            </w:r>
          </w:p>
        </w:tc>
        <w:tc>
          <w:tcPr>
            <w:tcW w:w="548" w:type="dxa"/>
            <w:tcBorders>
              <w:left w:val="single" w:sz="4" w:space="0" w:color="auto"/>
            </w:tcBorders>
            <w:vAlign w:val="center"/>
            <w:hideMark/>
          </w:tcPr>
          <w:p w14:paraId="52096CC0" w14:textId="77777777" w:rsidR="004D1F43" w:rsidRPr="004D1F43" w:rsidRDefault="004D1F43" w:rsidP="004D1F43">
            <w:pPr>
              <w:rPr>
                <w:sz w:val="18"/>
                <w:szCs w:val="18"/>
                <w:lang w:eastAsia="en-GB"/>
              </w:rPr>
            </w:pPr>
            <w:r w:rsidRPr="004D1F43">
              <w:rPr>
                <w:rFonts w:ascii="Segoe UI Symbol" w:hAnsi="Segoe UI Symbol" w:cs="Segoe UI Symbol"/>
                <w:sz w:val="18"/>
                <w:szCs w:val="18"/>
                <w:lang w:eastAsia="en-GB"/>
              </w:rPr>
              <w:t>☐</w:t>
            </w:r>
          </w:p>
        </w:tc>
        <w:tc>
          <w:tcPr>
            <w:tcW w:w="557" w:type="dxa"/>
            <w:tcBorders>
              <w:left w:val="single" w:sz="4" w:space="0" w:color="auto"/>
            </w:tcBorders>
            <w:vAlign w:val="center"/>
            <w:hideMark/>
          </w:tcPr>
          <w:p w14:paraId="4E9DF477" w14:textId="77777777" w:rsidR="004D1F43" w:rsidRPr="004D1F43" w:rsidRDefault="004D1F43" w:rsidP="004D1F43">
            <w:pPr>
              <w:rPr>
                <w:sz w:val="18"/>
                <w:szCs w:val="18"/>
                <w:lang w:eastAsia="en-GB"/>
              </w:rPr>
            </w:pPr>
            <w:r w:rsidRPr="004D1F43">
              <w:rPr>
                <w:rFonts w:ascii="Segoe UI Symbol" w:hAnsi="Segoe UI Symbol" w:cs="Segoe UI Symbol"/>
                <w:sz w:val="18"/>
                <w:szCs w:val="18"/>
                <w:lang w:eastAsia="en-GB"/>
              </w:rPr>
              <w:t>☐</w:t>
            </w:r>
          </w:p>
        </w:tc>
        <w:tc>
          <w:tcPr>
            <w:tcW w:w="805" w:type="dxa"/>
            <w:tcBorders>
              <w:left w:val="single" w:sz="4" w:space="0" w:color="auto"/>
              <w:right w:val="single" w:sz="4" w:space="0" w:color="auto"/>
            </w:tcBorders>
            <w:vAlign w:val="center"/>
            <w:hideMark/>
          </w:tcPr>
          <w:p w14:paraId="1CB85698" w14:textId="77777777" w:rsidR="004D1F43" w:rsidRPr="004D1F43" w:rsidRDefault="004D1F43" w:rsidP="004D1F43">
            <w:pPr>
              <w:rPr>
                <w:sz w:val="18"/>
                <w:szCs w:val="18"/>
                <w:lang w:eastAsia="en-GB"/>
              </w:rPr>
            </w:pPr>
            <w:r w:rsidRPr="004D1F43">
              <w:rPr>
                <w:rFonts w:ascii="Segoe UI Symbol" w:hAnsi="Segoe UI Symbol" w:cs="Segoe UI Symbol"/>
                <w:sz w:val="18"/>
                <w:szCs w:val="18"/>
                <w:lang w:eastAsia="en-GB"/>
              </w:rPr>
              <w:t>☐</w:t>
            </w:r>
          </w:p>
        </w:tc>
      </w:tr>
      <w:tr w:rsidR="004A2C1F" w:rsidRPr="004D1F43" w14:paraId="49924B45" w14:textId="77777777" w:rsidTr="004A2C1F">
        <w:trPr>
          <w:tblCellSpacing w:w="15" w:type="dxa"/>
        </w:trPr>
        <w:tc>
          <w:tcPr>
            <w:tcW w:w="0" w:type="auto"/>
            <w:tcBorders>
              <w:left w:val="single" w:sz="4" w:space="0" w:color="auto"/>
            </w:tcBorders>
            <w:vAlign w:val="center"/>
            <w:hideMark/>
          </w:tcPr>
          <w:p w14:paraId="0B3D80DF" w14:textId="77777777" w:rsidR="004D1F43" w:rsidRPr="004D1F43" w:rsidRDefault="004D1F43" w:rsidP="004D1F43">
            <w:pPr>
              <w:rPr>
                <w:sz w:val="18"/>
                <w:szCs w:val="18"/>
                <w:lang w:eastAsia="en-GB"/>
              </w:rPr>
            </w:pPr>
            <w:r w:rsidRPr="004D1F43">
              <w:rPr>
                <w:b/>
                <w:bCs/>
                <w:sz w:val="18"/>
                <w:szCs w:val="18"/>
                <w:lang w:eastAsia="en-GB"/>
              </w:rPr>
              <w:t>Comprehensive Referencing</w:t>
            </w:r>
          </w:p>
        </w:tc>
        <w:tc>
          <w:tcPr>
            <w:tcW w:w="0" w:type="auto"/>
            <w:tcBorders>
              <w:left w:val="single" w:sz="4" w:space="0" w:color="auto"/>
            </w:tcBorders>
            <w:vAlign w:val="center"/>
            <w:hideMark/>
          </w:tcPr>
          <w:p w14:paraId="5185A47B" w14:textId="77777777" w:rsidR="004D1F43" w:rsidRPr="004D1F43" w:rsidRDefault="004D1F43" w:rsidP="004D1F43">
            <w:pPr>
              <w:rPr>
                <w:sz w:val="18"/>
                <w:szCs w:val="18"/>
                <w:lang w:eastAsia="en-GB"/>
              </w:rPr>
            </w:pPr>
            <w:r w:rsidRPr="004D1F43">
              <w:rPr>
                <w:rFonts w:ascii="Segoe UI Symbol" w:hAnsi="Segoe UI Symbol" w:cs="Segoe UI Symbol"/>
                <w:sz w:val="18"/>
                <w:szCs w:val="18"/>
                <w:lang w:eastAsia="en-GB"/>
              </w:rPr>
              <w:t>☐</w:t>
            </w:r>
          </w:p>
        </w:tc>
        <w:tc>
          <w:tcPr>
            <w:tcW w:w="548" w:type="dxa"/>
            <w:tcBorders>
              <w:left w:val="single" w:sz="4" w:space="0" w:color="auto"/>
            </w:tcBorders>
            <w:vAlign w:val="center"/>
            <w:hideMark/>
          </w:tcPr>
          <w:p w14:paraId="0F03E8BD" w14:textId="77777777" w:rsidR="004D1F43" w:rsidRPr="004D1F43" w:rsidRDefault="004D1F43" w:rsidP="004D1F43">
            <w:pPr>
              <w:rPr>
                <w:sz w:val="18"/>
                <w:szCs w:val="18"/>
                <w:lang w:eastAsia="en-GB"/>
              </w:rPr>
            </w:pPr>
            <w:r w:rsidRPr="004D1F43">
              <w:rPr>
                <w:rFonts w:ascii="Segoe UI Symbol" w:hAnsi="Segoe UI Symbol" w:cs="Segoe UI Symbol"/>
                <w:sz w:val="18"/>
                <w:szCs w:val="18"/>
                <w:lang w:eastAsia="en-GB"/>
              </w:rPr>
              <w:t>☐</w:t>
            </w:r>
          </w:p>
        </w:tc>
        <w:tc>
          <w:tcPr>
            <w:tcW w:w="557" w:type="dxa"/>
            <w:tcBorders>
              <w:left w:val="single" w:sz="4" w:space="0" w:color="auto"/>
            </w:tcBorders>
            <w:vAlign w:val="center"/>
            <w:hideMark/>
          </w:tcPr>
          <w:p w14:paraId="24045D46" w14:textId="77777777" w:rsidR="004D1F43" w:rsidRPr="004D1F43" w:rsidRDefault="004D1F43" w:rsidP="004D1F43">
            <w:pPr>
              <w:rPr>
                <w:sz w:val="18"/>
                <w:szCs w:val="18"/>
                <w:lang w:eastAsia="en-GB"/>
              </w:rPr>
            </w:pPr>
            <w:r w:rsidRPr="004D1F43">
              <w:rPr>
                <w:rFonts w:ascii="Segoe UI Symbol" w:hAnsi="Segoe UI Symbol" w:cs="Segoe UI Symbol"/>
                <w:sz w:val="18"/>
                <w:szCs w:val="18"/>
                <w:lang w:eastAsia="en-GB"/>
              </w:rPr>
              <w:t>☐</w:t>
            </w:r>
          </w:p>
        </w:tc>
        <w:tc>
          <w:tcPr>
            <w:tcW w:w="805" w:type="dxa"/>
            <w:tcBorders>
              <w:left w:val="single" w:sz="4" w:space="0" w:color="auto"/>
              <w:right w:val="single" w:sz="4" w:space="0" w:color="auto"/>
            </w:tcBorders>
            <w:vAlign w:val="center"/>
            <w:hideMark/>
          </w:tcPr>
          <w:p w14:paraId="567B0C43" w14:textId="77777777" w:rsidR="004D1F43" w:rsidRPr="004D1F43" w:rsidRDefault="004D1F43" w:rsidP="004D1F43">
            <w:pPr>
              <w:rPr>
                <w:sz w:val="18"/>
                <w:szCs w:val="18"/>
                <w:lang w:eastAsia="en-GB"/>
              </w:rPr>
            </w:pPr>
            <w:r w:rsidRPr="004D1F43">
              <w:rPr>
                <w:rFonts w:ascii="Segoe UI Symbol" w:hAnsi="Segoe UI Symbol" w:cs="Segoe UI Symbol"/>
                <w:sz w:val="18"/>
                <w:szCs w:val="18"/>
                <w:lang w:eastAsia="en-GB"/>
              </w:rPr>
              <w:t>☐</w:t>
            </w:r>
          </w:p>
        </w:tc>
      </w:tr>
      <w:tr w:rsidR="004A2C1F" w:rsidRPr="004D1F43" w14:paraId="5728A378" w14:textId="77777777" w:rsidTr="004A2C1F">
        <w:trPr>
          <w:tblCellSpacing w:w="15" w:type="dxa"/>
        </w:trPr>
        <w:tc>
          <w:tcPr>
            <w:tcW w:w="0" w:type="auto"/>
            <w:tcBorders>
              <w:left w:val="single" w:sz="4" w:space="0" w:color="auto"/>
            </w:tcBorders>
            <w:vAlign w:val="center"/>
            <w:hideMark/>
          </w:tcPr>
          <w:p w14:paraId="0C5E633F" w14:textId="77777777" w:rsidR="004D1F43" w:rsidRPr="004D1F43" w:rsidRDefault="004D1F43" w:rsidP="004D1F43">
            <w:pPr>
              <w:rPr>
                <w:sz w:val="18"/>
                <w:szCs w:val="18"/>
                <w:lang w:eastAsia="en-GB"/>
              </w:rPr>
            </w:pPr>
            <w:r w:rsidRPr="004D1F43">
              <w:rPr>
                <w:b/>
                <w:bCs/>
                <w:sz w:val="18"/>
                <w:szCs w:val="18"/>
                <w:lang w:eastAsia="en-GB"/>
              </w:rPr>
              <w:t>Tenancy Agreement Preparation</w:t>
            </w:r>
          </w:p>
        </w:tc>
        <w:tc>
          <w:tcPr>
            <w:tcW w:w="0" w:type="auto"/>
            <w:tcBorders>
              <w:left w:val="single" w:sz="4" w:space="0" w:color="auto"/>
            </w:tcBorders>
            <w:vAlign w:val="center"/>
            <w:hideMark/>
          </w:tcPr>
          <w:p w14:paraId="1C121ED0" w14:textId="34B0223D" w:rsidR="004D1F43" w:rsidRPr="004D1F43" w:rsidRDefault="004D1F43" w:rsidP="004D1F43">
            <w:pPr>
              <w:rPr>
                <w:sz w:val="18"/>
                <w:szCs w:val="18"/>
                <w:lang w:eastAsia="en-GB"/>
              </w:rPr>
            </w:pPr>
            <w:r w:rsidRPr="004D1F43">
              <w:rPr>
                <w:rFonts w:ascii="Segoe UI Symbol" w:hAnsi="Segoe UI Symbol" w:cs="Segoe UI Symbol"/>
                <w:sz w:val="18"/>
                <w:szCs w:val="18"/>
                <w:lang w:eastAsia="en-GB"/>
              </w:rPr>
              <w:t>☐</w:t>
            </w:r>
          </w:p>
        </w:tc>
        <w:tc>
          <w:tcPr>
            <w:tcW w:w="548" w:type="dxa"/>
            <w:tcBorders>
              <w:left w:val="single" w:sz="4" w:space="0" w:color="auto"/>
            </w:tcBorders>
            <w:vAlign w:val="center"/>
            <w:hideMark/>
          </w:tcPr>
          <w:p w14:paraId="7E34CA81" w14:textId="77777777" w:rsidR="004D1F43" w:rsidRPr="004D1F43" w:rsidRDefault="004D1F43" w:rsidP="004D1F43">
            <w:pPr>
              <w:rPr>
                <w:sz w:val="18"/>
                <w:szCs w:val="18"/>
                <w:lang w:eastAsia="en-GB"/>
              </w:rPr>
            </w:pPr>
            <w:r w:rsidRPr="004D1F43">
              <w:rPr>
                <w:rFonts w:ascii="Segoe UI Symbol" w:hAnsi="Segoe UI Symbol" w:cs="Segoe UI Symbol"/>
                <w:sz w:val="18"/>
                <w:szCs w:val="18"/>
                <w:lang w:eastAsia="en-GB"/>
              </w:rPr>
              <w:t>☐</w:t>
            </w:r>
          </w:p>
        </w:tc>
        <w:tc>
          <w:tcPr>
            <w:tcW w:w="557" w:type="dxa"/>
            <w:tcBorders>
              <w:left w:val="single" w:sz="4" w:space="0" w:color="auto"/>
            </w:tcBorders>
            <w:vAlign w:val="center"/>
            <w:hideMark/>
          </w:tcPr>
          <w:p w14:paraId="4A49B8DD" w14:textId="77777777" w:rsidR="004D1F43" w:rsidRPr="004D1F43" w:rsidRDefault="004D1F43" w:rsidP="004D1F43">
            <w:pPr>
              <w:rPr>
                <w:sz w:val="18"/>
                <w:szCs w:val="18"/>
                <w:lang w:eastAsia="en-GB"/>
              </w:rPr>
            </w:pPr>
            <w:r w:rsidRPr="004D1F43">
              <w:rPr>
                <w:rFonts w:ascii="Segoe UI Symbol" w:hAnsi="Segoe UI Symbol" w:cs="Segoe UI Symbol"/>
                <w:sz w:val="18"/>
                <w:szCs w:val="18"/>
                <w:lang w:eastAsia="en-GB"/>
              </w:rPr>
              <w:t>☐</w:t>
            </w:r>
          </w:p>
        </w:tc>
        <w:tc>
          <w:tcPr>
            <w:tcW w:w="805" w:type="dxa"/>
            <w:tcBorders>
              <w:left w:val="single" w:sz="4" w:space="0" w:color="auto"/>
              <w:right w:val="single" w:sz="4" w:space="0" w:color="auto"/>
            </w:tcBorders>
            <w:vAlign w:val="center"/>
            <w:hideMark/>
          </w:tcPr>
          <w:p w14:paraId="0945D5D3" w14:textId="77777777" w:rsidR="004D1F43" w:rsidRPr="004D1F43" w:rsidRDefault="004D1F43" w:rsidP="004D1F43">
            <w:pPr>
              <w:rPr>
                <w:sz w:val="18"/>
                <w:szCs w:val="18"/>
                <w:lang w:eastAsia="en-GB"/>
              </w:rPr>
            </w:pPr>
            <w:r w:rsidRPr="004D1F43">
              <w:rPr>
                <w:rFonts w:ascii="Segoe UI Symbol" w:hAnsi="Segoe UI Symbol" w:cs="Segoe UI Symbol"/>
                <w:sz w:val="18"/>
                <w:szCs w:val="18"/>
                <w:lang w:eastAsia="en-GB"/>
              </w:rPr>
              <w:t>☐</w:t>
            </w:r>
          </w:p>
        </w:tc>
      </w:tr>
      <w:tr w:rsidR="004A2C1F" w:rsidRPr="004D1F43" w14:paraId="208B7630" w14:textId="77777777" w:rsidTr="004A2C1F">
        <w:trPr>
          <w:tblCellSpacing w:w="15" w:type="dxa"/>
        </w:trPr>
        <w:tc>
          <w:tcPr>
            <w:tcW w:w="0" w:type="auto"/>
            <w:tcBorders>
              <w:left w:val="single" w:sz="4" w:space="0" w:color="auto"/>
            </w:tcBorders>
            <w:vAlign w:val="center"/>
            <w:hideMark/>
          </w:tcPr>
          <w:p w14:paraId="4D1405B0" w14:textId="77777777" w:rsidR="004D1F43" w:rsidRPr="004D1F43" w:rsidRDefault="004D1F43" w:rsidP="004D1F43">
            <w:pPr>
              <w:rPr>
                <w:sz w:val="18"/>
                <w:szCs w:val="18"/>
                <w:lang w:eastAsia="en-GB"/>
              </w:rPr>
            </w:pPr>
            <w:r w:rsidRPr="004D1F43">
              <w:rPr>
                <w:b/>
                <w:bCs/>
                <w:sz w:val="18"/>
                <w:szCs w:val="18"/>
                <w:lang w:eastAsia="en-GB"/>
              </w:rPr>
              <w:t>Deposit Protection (TDS)</w:t>
            </w:r>
          </w:p>
        </w:tc>
        <w:tc>
          <w:tcPr>
            <w:tcW w:w="0" w:type="auto"/>
            <w:tcBorders>
              <w:left w:val="single" w:sz="4" w:space="0" w:color="auto"/>
            </w:tcBorders>
            <w:vAlign w:val="center"/>
            <w:hideMark/>
          </w:tcPr>
          <w:p w14:paraId="142B1BA3" w14:textId="23DEC8A6" w:rsidR="004D1F43" w:rsidRPr="004D1F43" w:rsidRDefault="004D1F43" w:rsidP="004D1F43">
            <w:pPr>
              <w:rPr>
                <w:sz w:val="18"/>
                <w:szCs w:val="18"/>
                <w:lang w:eastAsia="en-GB"/>
              </w:rPr>
            </w:pPr>
            <w:r w:rsidRPr="004D1F43">
              <w:rPr>
                <w:rFonts w:ascii="Segoe UI Symbol" w:hAnsi="Segoe UI Symbol" w:cs="Segoe UI Symbol"/>
                <w:sz w:val="18"/>
                <w:szCs w:val="18"/>
                <w:lang w:eastAsia="en-GB"/>
              </w:rPr>
              <w:t>☐</w:t>
            </w:r>
          </w:p>
        </w:tc>
        <w:tc>
          <w:tcPr>
            <w:tcW w:w="548" w:type="dxa"/>
            <w:tcBorders>
              <w:left w:val="single" w:sz="4" w:space="0" w:color="auto"/>
            </w:tcBorders>
            <w:vAlign w:val="center"/>
            <w:hideMark/>
          </w:tcPr>
          <w:p w14:paraId="54D008DE" w14:textId="77777777" w:rsidR="004D1F43" w:rsidRPr="004D1F43" w:rsidRDefault="004D1F43" w:rsidP="004D1F43">
            <w:pPr>
              <w:rPr>
                <w:sz w:val="18"/>
                <w:szCs w:val="18"/>
                <w:lang w:eastAsia="en-GB"/>
              </w:rPr>
            </w:pPr>
            <w:r w:rsidRPr="004D1F43">
              <w:rPr>
                <w:rFonts w:ascii="Segoe UI Symbol" w:hAnsi="Segoe UI Symbol" w:cs="Segoe UI Symbol"/>
                <w:sz w:val="18"/>
                <w:szCs w:val="18"/>
                <w:lang w:eastAsia="en-GB"/>
              </w:rPr>
              <w:t>☐</w:t>
            </w:r>
          </w:p>
        </w:tc>
        <w:tc>
          <w:tcPr>
            <w:tcW w:w="557" w:type="dxa"/>
            <w:tcBorders>
              <w:left w:val="single" w:sz="4" w:space="0" w:color="auto"/>
            </w:tcBorders>
            <w:vAlign w:val="center"/>
            <w:hideMark/>
          </w:tcPr>
          <w:p w14:paraId="4BF0FF85" w14:textId="77777777" w:rsidR="004D1F43" w:rsidRPr="004D1F43" w:rsidRDefault="004D1F43" w:rsidP="004D1F43">
            <w:pPr>
              <w:rPr>
                <w:sz w:val="18"/>
                <w:szCs w:val="18"/>
                <w:lang w:eastAsia="en-GB"/>
              </w:rPr>
            </w:pPr>
            <w:r w:rsidRPr="004D1F43">
              <w:rPr>
                <w:rFonts w:ascii="Segoe UI Symbol" w:hAnsi="Segoe UI Symbol" w:cs="Segoe UI Symbol"/>
                <w:sz w:val="18"/>
                <w:szCs w:val="18"/>
                <w:lang w:eastAsia="en-GB"/>
              </w:rPr>
              <w:t>☐</w:t>
            </w:r>
          </w:p>
        </w:tc>
        <w:tc>
          <w:tcPr>
            <w:tcW w:w="805" w:type="dxa"/>
            <w:tcBorders>
              <w:left w:val="single" w:sz="4" w:space="0" w:color="auto"/>
              <w:right w:val="single" w:sz="4" w:space="0" w:color="auto"/>
            </w:tcBorders>
            <w:vAlign w:val="center"/>
            <w:hideMark/>
          </w:tcPr>
          <w:p w14:paraId="7787671B" w14:textId="77777777" w:rsidR="004D1F43" w:rsidRPr="004D1F43" w:rsidRDefault="004D1F43" w:rsidP="004D1F43">
            <w:pPr>
              <w:rPr>
                <w:sz w:val="18"/>
                <w:szCs w:val="18"/>
                <w:lang w:eastAsia="en-GB"/>
              </w:rPr>
            </w:pPr>
            <w:r w:rsidRPr="004D1F43">
              <w:rPr>
                <w:rFonts w:ascii="Segoe UI Symbol" w:hAnsi="Segoe UI Symbol" w:cs="Segoe UI Symbol"/>
                <w:sz w:val="18"/>
                <w:szCs w:val="18"/>
                <w:lang w:eastAsia="en-GB"/>
              </w:rPr>
              <w:t>☐</w:t>
            </w:r>
          </w:p>
        </w:tc>
      </w:tr>
      <w:tr w:rsidR="004A2C1F" w:rsidRPr="004D1F43" w14:paraId="07153FBC" w14:textId="77777777" w:rsidTr="004A2C1F">
        <w:trPr>
          <w:tblCellSpacing w:w="15" w:type="dxa"/>
        </w:trPr>
        <w:tc>
          <w:tcPr>
            <w:tcW w:w="0" w:type="auto"/>
            <w:tcBorders>
              <w:left w:val="single" w:sz="4" w:space="0" w:color="auto"/>
            </w:tcBorders>
            <w:vAlign w:val="center"/>
            <w:hideMark/>
          </w:tcPr>
          <w:p w14:paraId="2141E130" w14:textId="77777777" w:rsidR="004D1F43" w:rsidRPr="004D1F43" w:rsidRDefault="004D1F43" w:rsidP="004D1F43">
            <w:pPr>
              <w:rPr>
                <w:sz w:val="18"/>
                <w:szCs w:val="18"/>
                <w:lang w:eastAsia="en-GB"/>
              </w:rPr>
            </w:pPr>
            <w:r w:rsidRPr="004D1F43">
              <w:rPr>
                <w:b/>
                <w:bCs/>
                <w:sz w:val="18"/>
                <w:szCs w:val="18"/>
                <w:lang w:eastAsia="en-GB"/>
              </w:rPr>
              <w:t>Utility Management</w:t>
            </w:r>
          </w:p>
        </w:tc>
        <w:tc>
          <w:tcPr>
            <w:tcW w:w="0" w:type="auto"/>
            <w:tcBorders>
              <w:left w:val="single" w:sz="4" w:space="0" w:color="auto"/>
            </w:tcBorders>
            <w:vAlign w:val="center"/>
            <w:hideMark/>
          </w:tcPr>
          <w:p w14:paraId="7768A86E" w14:textId="77777777" w:rsidR="004D1F43" w:rsidRPr="004D1F43" w:rsidRDefault="004D1F43" w:rsidP="004D1F43">
            <w:pPr>
              <w:rPr>
                <w:sz w:val="18"/>
                <w:szCs w:val="18"/>
                <w:lang w:eastAsia="en-GB"/>
              </w:rPr>
            </w:pPr>
          </w:p>
        </w:tc>
        <w:tc>
          <w:tcPr>
            <w:tcW w:w="548" w:type="dxa"/>
            <w:tcBorders>
              <w:left w:val="single" w:sz="4" w:space="0" w:color="auto"/>
            </w:tcBorders>
            <w:vAlign w:val="center"/>
            <w:hideMark/>
          </w:tcPr>
          <w:p w14:paraId="0512746F" w14:textId="77777777" w:rsidR="004D1F43" w:rsidRPr="004D1F43" w:rsidRDefault="004D1F43" w:rsidP="004D1F43">
            <w:pPr>
              <w:rPr>
                <w:sz w:val="18"/>
                <w:szCs w:val="18"/>
                <w:lang w:eastAsia="en-GB"/>
              </w:rPr>
            </w:pPr>
            <w:r w:rsidRPr="004D1F43">
              <w:rPr>
                <w:rFonts w:ascii="Segoe UI Symbol" w:hAnsi="Segoe UI Symbol" w:cs="Segoe UI Symbol"/>
                <w:sz w:val="18"/>
                <w:szCs w:val="18"/>
                <w:lang w:eastAsia="en-GB"/>
              </w:rPr>
              <w:t>☐</w:t>
            </w:r>
          </w:p>
        </w:tc>
        <w:tc>
          <w:tcPr>
            <w:tcW w:w="557" w:type="dxa"/>
            <w:tcBorders>
              <w:left w:val="single" w:sz="4" w:space="0" w:color="auto"/>
            </w:tcBorders>
            <w:vAlign w:val="center"/>
            <w:hideMark/>
          </w:tcPr>
          <w:p w14:paraId="30096C2A" w14:textId="77777777" w:rsidR="004D1F43" w:rsidRPr="004D1F43" w:rsidRDefault="004D1F43" w:rsidP="004D1F43">
            <w:pPr>
              <w:rPr>
                <w:sz w:val="18"/>
                <w:szCs w:val="18"/>
                <w:lang w:eastAsia="en-GB"/>
              </w:rPr>
            </w:pPr>
            <w:r w:rsidRPr="004D1F43">
              <w:rPr>
                <w:rFonts w:ascii="Segoe UI Symbol" w:hAnsi="Segoe UI Symbol" w:cs="Segoe UI Symbol"/>
                <w:sz w:val="18"/>
                <w:szCs w:val="18"/>
                <w:lang w:eastAsia="en-GB"/>
              </w:rPr>
              <w:t>☐</w:t>
            </w:r>
          </w:p>
        </w:tc>
        <w:tc>
          <w:tcPr>
            <w:tcW w:w="805" w:type="dxa"/>
            <w:tcBorders>
              <w:left w:val="single" w:sz="4" w:space="0" w:color="auto"/>
              <w:right w:val="single" w:sz="4" w:space="0" w:color="auto"/>
            </w:tcBorders>
            <w:vAlign w:val="center"/>
            <w:hideMark/>
          </w:tcPr>
          <w:p w14:paraId="748756AE" w14:textId="77777777" w:rsidR="004D1F43" w:rsidRPr="004D1F43" w:rsidRDefault="004D1F43" w:rsidP="004D1F43">
            <w:pPr>
              <w:rPr>
                <w:sz w:val="18"/>
                <w:szCs w:val="18"/>
                <w:lang w:eastAsia="en-GB"/>
              </w:rPr>
            </w:pPr>
            <w:r w:rsidRPr="004D1F43">
              <w:rPr>
                <w:rFonts w:ascii="Segoe UI Symbol" w:hAnsi="Segoe UI Symbol" w:cs="Segoe UI Symbol"/>
                <w:sz w:val="18"/>
                <w:szCs w:val="18"/>
                <w:lang w:eastAsia="en-GB"/>
              </w:rPr>
              <w:t>☐</w:t>
            </w:r>
          </w:p>
        </w:tc>
      </w:tr>
      <w:tr w:rsidR="004A2C1F" w:rsidRPr="004D1F43" w14:paraId="44653A0D" w14:textId="77777777" w:rsidTr="004A2C1F">
        <w:trPr>
          <w:tblCellSpacing w:w="15" w:type="dxa"/>
        </w:trPr>
        <w:tc>
          <w:tcPr>
            <w:tcW w:w="0" w:type="auto"/>
            <w:tcBorders>
              <w:left w:val="single" w:sz="4" w:space="0" w:color="auto"/>
            </w:tcBorders>
            <w:vAlign w:val="center"/>
            <w:hideMark/>
          </w:tcPr>
          <w:p w14:paraId="553ABFC6" w14:textId="77777777" w:rsidR="004D1F43" w:rsidRPr="004D1F43" w:rsidRDefault="004D1F43" w:rsidP="004D1F43">
            <w:pPr>
              <w:rPr>
                <w:sz w:val="18"/>
                <w:szCs w:val="18"/>
                <w:lang w:eastAsia="en-GB"/>
              </w:rPr>
            </w:pPr>
            <w:r w:rsidRPr="004D1F43">
              <w:rPr>
                <w:b/>
                <w:bCs/>
                <w:sz w:val="18"/>
                <w:szCs w:val="18"/>
                <w:lang w:eastAsia="en-GB"/>
              </w:rPr>
              <w:t>Rent Collection</w:t>
            </w:r>
          </w:p>
        </w:tc>
        <w:tc>
          <w:tcPr>
            <w:tcW w:w="0" w:type="auto"/>
            <w:tcBorders>
              <w:left w:val="single" w:sz="4" w:space="0" w:color="auto"/>
            </w:tcBorders>
            <w:vAlign w:val="center"/>
            <w:hideMark/>
          </w:tcPr>
          <w:p w14:paraId="49DBFCC6" w14:textId="77777777" w:rsidR="004D1F43" w:rsidRPr="004D1F43" w:rsidRDefault="004D1F43" w:rsidP="004D1F43">
            <w:pPr>
              <w:rPr>
                <w:sz w:val="18"/>
                <w:szCs w:val="18"/>
                <w:lang w:eastAsia="en-GB"/>
              </w:rPr>
            </w:pPr>
          </w:p>
        </w:tc>
        <w:tc>
          <w:tcPr>
            <w:tcW w:w="548" w:type="dxa"/>
            <w:tcBorders>
              <w:left w:val="single" w:sz="4" w:space="0" w:color="auto"/>
            </w:tcBorders>
            <w:vAlign w:val="center"/>
            <w:hideMark/>
          </w:tcPr>
          <w:p w14:paraId="177D1CB6" w14:textId="77777777" w:rsidR="004D1F43" w:rsidRPr="004D1F43" w:rsidRDefault="004D1F43" w:rsidP="004D1F43">
            <w:pPr>
              <w:rPr>
                <w:sz w:val="18"/>
                <w:szCs w:val="18"/>
                <w:lang w:eastAsia="en-GB"/>
              </w:rPr>
            </w:pPr>
            <w:r w:rsidRPr="004D1F43">
              <w:rPr>
                <w:rFonts w:ascii="Segoe UI Symbol" w:hAnsi="Segoe UI Symbol" w:cs="Segoe UI Symbol"/>
                <w:sz w:val="18"/>
                <w:szCs w:val="18"/>
                <w:lang w:eastAsia="en-GB"/>
              </w:rPr>
              <w:t>☐</w:t>
            </w:r>
          </w:p>
        </w:tc>
        <w:tc>
          <w:tcPr>
            <w:tcW w:w="557" w:type="dxa"/>
            <w:tcBorders>
              <w:left w:val="single" w:sz="4" w:space="0" w:color="auto"/>
            </w:tcBorders>
            <w:vAlign w:val="center"/>
            <w:hideMark/>
          </w:tcPr>
          <w:p w14:paraId="35C3315C" w14:textId="77777777" w:rsidR="004D1F43" w:rsidRPr="004D1F43" w:rsidRDefault="004D1F43" w:rsidP="004D1F43">
            <w:pPr>
              <w:rPr>
                <w:sz w:val="18"/>
                <w:szCs w:val="18"/>
                <w:lang w:eastAsia="en-GB"/>
              </w:rPr>
            </w:pPr>
            <w:r w:rsidRPr="004D1F43">
              <w:rPr>
                <w:rFonts w:ascii="Segoe UI Symbol" w:hAnsi="Segoe UI Symbol" w:cs="Segoe UI Symbol"/>
                <w:sz w:val="18"/>
                <w:szCs w:val="18"/>
                <w:lang w:eastAsia="en-GB"/>
              </w:rPr>
              <w:t>☐</w:t>
            </w:r>
          </w:p>
        </w:tc>
        <w:tc>
          <w:tcPr>
            <w:tcW w:w="805" w:type="dxa"/>
            <w:tcBorders>
              <w:left w:val="single" w:sz="4" w:space="0" w:color="auto"/>
              <w:right w:val="single" w:sz="4" w:space="0" w:color="auto"/>
            </w:tcBorders>
            <w:vAlign w:val="center"/>
            <w:hideMark/>
          </w:tcPr>
          <w:p w14:paraId="1C495597" w14:textId="77777777" w:rsidR="004D1F43" w:rsidRPr="004D1F43" w:rsidRDefault="004D1F43" w:rsidP="004D1F43">
            <w:pPr>
              <w:rPr>
                <w:sz w:val="18"/>
                <w:szCs w:val="18"/>
                <w:lang w:eastAsia="en-GB"/>
              </w:rPr>
            </w:pPr>
            <w:r w:rsidRPr="004D1F43">
              <w:rPr>
                <w:rFonts w:ascii="Segoe UI Symbol" w:hAnsi="Segoe UI Symbol" w:cs="Segoe UI Symbol"/>
                <w:sz w:val="18"/>
                <w:szCs w:val="18"/>
                <w:lang w:eastAsia="en-GB"/>
              </w:rPr>
              <w:t>☐</w:t>
            </w:r>
          </w:p>
        </w:tc>
      </w:tr>
      <w:tr w:rsidR="004A2C1F" w:rsidRPr="004D1F43" w14:paraId="50545705" w14:textId="77777777" w:rsidTr="004A2C1F">
        <w:trPr>
          <w:tblCellSpacing w:w="15" w:type="dxa"/>
        </w:trPr>
        <w:tc>
          <w:tcPr>
            <w:tcW w:w="0" w:type="auto"/>
            <w:tcBorders>
              <w:left w:val="single" w:sz="4" w:space="0" w:color="auto"/>
            </w:tcBorders>
            <w:vAlign w:val="center"/>
            <w:hideMark/>
          </w:tcPr>
          <w:p w14:paraId="7A70E766" w14:textId="77777777" w:rsidR="004D1F43" w:rsidRPr="004D1F43" w:rsidRDefault="004D1F43" w:rsidP="004D1F43">
            <w:pPr>
              <w:rPr>
                <w:sz w:val="18"/>
                <w:szCs w:val="18"/>
                <w:lang w:eastAsia="en-GB"/>
              </w:rPr>
            </w:pPr>
            <w:r w:rsidRPr="004D1F43">
              <w:rPr>
                <w:b/>
                <w:bCs/>
                <w:sz w:val="18"/>
                <w:szCs w:val="18"/>
                <w:lang w:eastAsia="en-GB"/>
              </w:rPr>
              <w:t>6-Month Rent Protection</w:t>
            </w:r>
          </w:p>
        </w:tc>
        <w:tc>
          <w:tcPr>
            <w:tcW w:w="0" w:type="auto"/>
            <w:tcBorders>
              <w:left w:val="single" w:sz="4" w:space="0" w:color="auto"/>
            </w:tcBorders>
            <w:vAlign w:val="center"/>
            <w:hideMark/>
          </w:tcPr>
          <w:p w14:paraId="586A3CB9" w14:textId="61014CF5" w:rsidR="004D1F43" w:rsidRPr="004D1F43" w:rsidRDefault="004D1F43" w:rsidP="004D1F43">
            <w:pPr>
              <w:rPr>
                <w:sz w:val="18"/>
                <w:szCs w:val="18"/>
                <w:lang w:eastAsia="en-GB"/>
              </w:rPr>
            </w:pPr>
          </w:p>
        </w:tc>
        <w:tc>
          <w:tcPr>
            <w:tcW w:w="548" w:type="dxa"/>
            <w:tcBorders>
              <w:left w:val="single" w:sz="4" w:space="0" w:color="auto"/>
            </w:tcBorders>
            <w:vAlign w:val="center"/>
            <w:hideMark/>
          </w:tcPr>
          <w:p w14:paraId="7EA86B08" w14:textId="77777777" w:rsidR="004D1F43" w:rsidRPr="004D1F43" w:rsidRDefault="004D1F43" w:rsidP="004D1F43">
            <w:pPr>
              <w:rPr>
                <w:sz w:val="18"/>
                <w:szCs w:val="18"/>
                <w:lang w:eastAsia="en-GB"/>
              </w:rPr>
            </w:pPr>
            <w:r w:rsidRPr="004D1F43">
              <w:rPr>
                <w:rFonts w:ascii="Segoe UI Symbol" w:hAnsi="Segoe UI Symbol" w:cs="Segoe UI Symbol"/>
                <w:sz w:val="18"/>
                <w:szCs w:val="18"/>
                <w:lang w:eastAsia="en-GB"/>
              </w:rPr>
              <w:t>☐</w:t>
            </w:r>
          </w:p>
        </w:tc>
        <w:tc>
          <w:tcPr>
            <w:tcW w:w="557" w:type="dxa"/>
            <w:tcBorders>
              <w:left w:val="single" w:sz="4" w:space="0" w:color="auto"/>
            </w:tcBorders>
            <w:vAlign w:val="center"/>
            <w:hideMark/>
          </w:tcPr>
          <w:p w14:paraId="1E1F0C57" w14:textId="77777777" w:rsidR="004D1F43" w:rsidRPr="004D1F43" w:rsidRDefault="004D1F43" w:rsidP="004D1F43">
            <w:pPr>
              <w:rPr>
                <w:sz w:val="18"/>
                <w:szCs w:val="18"/>
                <w:lang w:eastAsia="en-GB"/>
              </w:rPr>
            </w:pPr>
          </w:p>
        </w:tc>
        <w:tc>
          <w:tcPr>
            <w:tcW w:w="805" w:type="dxa"/>
            <w:tcBorders>
              <w:left w:val="single" w:sz="4" w:space="0" w:color="auto"/>
              <w:right w:val="single" w:sz="4" w:space="0" w:color="auto"/>
            </w:tcBorders>
            <w:vAlign w:val="center"/>
            <w:hideMark/>
          </w:tcPr>
          <w:p w14:paraId="282937F4" w14:textId="77777777" w:rsidR="004D1F43" w:rsidRPr="004D1F43" w:rsidRDefault="004D1F43" w:rsidP="004D1F43">
            <w:pPr>
              <w:rPr>
                <w:sz w:val="18"/>
                <w:szCs w:val="18"/>
                <w:lang w:eastAsia="en-GB"/>
              </w:rPr>
            </w:pPr>
          </w:p>
        </w:tc>
      </w:tr>
      <w:tr w:rsidR="004A2C1F" w:rsidRPr="004D1F43" w14:paraId="08C70373" w14:textId="77777777" w:rsidTr="004A2C1F">
        <w:trPr>
          <w:tblCellSpacing w:w="15" w:type="dxa"/>
        </w:trPr>
        <w:tc>
          <w:tcPr>
            <w:tcW w:w="0" w:type="auto"/>
            <w:tcBorders>
              <w:left w:val="single" w:sz="4" w:space="0" w:color="auto"/>
            </w:tcBorders>
            <w:vAlign w:val="center"/>
            <w:hideMark/>
          </w:tcPr>
          <w:p w14:paraId="4E9B2A51" w14:textId="77777777" w:rsidR="004D1F43" w:rsidRPr="004D1F43" w:rsidRDefault="004D1F43" w:rsidP="004D1F43">
            <w:pPr>
              <w:rPr>
                <w:sz w:val="18"/>
                <w:szCs w:val="18"/>
                <w:lang w:eastAsia="en-GB"/>
              </w:rPr>
            </w:pPr>
            <w:r w:rsidRPr="004D1F43">
              <w:rPr>
                <w:b/>
                <w:bCs/>
                <w:sz w:val="18"/>
                <w:szCs w:val="18"/>
                <w:lang w:eastAsia="en-GB"/>
              </w:rPr>
              <w:t>12-Month Rent Protection</w:t>
            </w:r>
          </w:p>
        </w:tc>
        <w:tc>
          <w:tcPr>
            <w:tcW w:w="0" w:type="auto"/>
            <w:tcBorders>
              <w:left w:val="single" w:sz="4" w:space="0" w:color="auto"/>
            </w:tcBorders>
            <w:vAlign w:val="center"/>
            <w:hideMark/>
          </w:tcPr>
          <w:p w14:paraId="31B3348D" w14:textId="77777777" w:rsidR="004D1F43" w:rsidRPr="004D1F43" w:rsidRDefault="004D1F43" w:rsidP="004D1F43">
            <w:pPr>
              <w:rPr>
                <w:sz w:val="18"/>
                <w:szCs w:val="18"/>
                <w:lang w:eastAsia="en-GB"/>
              </w:rPr>
            </w:pPr>
          </w:p>
        </w:tc>
        <w:tc>
          <w:tcPr>
            <w:tcW w:w="548" w:type="dxa"/>
            <w:tcBorders>
              <w:left w:val="single" w:sz="4" w:space="0" w:color="auto"/>
            </w:tcBorders>
            <w:vAlign w:val="center"/>
            <w:hideMark/>
          </w:tcPr>
          <w:p w14:paraId="42F3D7DE" w14:textId="77777777" w:rsidR="004D1F43" w:rsidRPr="004D1F43" w:rsidRDefault="004D1F43" w:rsidP="004D1F43">
            <w:pPr>
              <w:rPr>
                <w:sz w:val="18"/>
                <w:szCs w:val="18"/>
                <w:lang w:eastAsia="en-GB"/>
              </w:rPr>
            </w:pPr>
          </w:p>
        </w:tc>
        <w:tc>
          <w:tcPr>
            <w:tcW w:w="557" w:type="dxa"/>
            <w:tcBorders>
              <w:left w:val="single" w:sz="4" w:space="0" w:color="auto"/>
            </w:tcBorders>
            <w:vAlign w:val="center"/>
            <w:hideMark/>
          </w:tcPr>
          <w:p w14:paraId="1FAD46E7" w14:textId="77777777" w:rsidR="004D1F43" w:rsidRPr="004D1F43" w:rsidRDefault="004D1F43" w:rsidP="004D1F43">
            <w:pPr>
              <w:rPr>
                <w:sz w:val="18"/>
                <w:szCs w:val="18"/>
                <w:lang w:eastAsia="en-GB"/>
              </w:rPr>
            </w:pPr>
            <w:r w:rsidRPr="004D1F43">
              <w:rPr>
                <w:rFonts w:ascii="Segoe UI Symbol" w:hAnsi="Segoe UI Symbol" w:cs="Segoe UI Symbol"/>
                <w:sz w:val="18"/>
                <w:szCs w:val="18"/>
                <w:lang w:eastAsia="en-GB"/>
              </w:rPr>
              <w:t>☐</w:t>
            </w:r>
          </w:p>
        </w:tc>
        <w:tc>
          <w:tcPr>
            <w:tcW w:w="805" w:type="dxa"/>
            <w:tcBorders>
              <w:left w:val="single" w:sz="4" w:space="0" w:color="auto"/>
              <w:right w:val="single" w:sz="4" w:space="0" w:color="auto"/>
            </w:tcBorders>
            <w:vAlign w:val="center"/>
            <w:hideMark/>
          </w:tcPr>
          <w:p w14:paraId="5585CAEF" w14:textId="77777777" w:rsidR="004D1F43" w:rsidRPr="004D1F43" w:rsidRDefault="004D1F43" w:rsidP="004D1F43">
            <w:pPr>
              <w:rPr>
                <w:sz w:val="18"/>
                <w:szCs w:val="18"/>
                <w:lang w:eastAsia="en-GB"/>
              </w:rPr>
            </w:pPr>
            <w:r w:rsidRPr="004D1F43">
              <w:rPr>
                <w:rFonts w:ascii="Segoe UI Symbol" w:hAnsi="Segoe UI Symbol" w:cs="Segoe UI Symbol"/>
                <w:sz w:val="18"/>
                <w:szCs w:val="18"/>
                <w:lang w:eastAsia="en-GB"/>
              </w:rPr>
              <w:t>☐</w:t>
            </w:r>
          </w:p>
        </w:tc>
      </w:tr>
      <w:tr w:rsidR="004A2C1F" w:rsidRPr="004D1F43" w14:paraId="192D7BBE" w14:textId="77777777" w:rsidTr="004A2C1F">
        <w:trPr>
          <w:tblCellSpacing w:w="15" w:type="dxa"/>
        </w:trPr>
        <w:tc>
          <w:tcPr>
            <w:tcW w:w="0" w:type="auto"/>
            <w:tcBorders>
              <w:left w:val="single" w:sz="4" w:space="0" w:color="auto"/>
            </w:tcBorders>
            <w:vAlign w:val="center"/>
            <w:hideMark/>
          </w:tcPr>
          <w:p w14:paraId="55DC1756" w14:textId="77777777" w:rsidR="004D1F43" w:rsidRPr="004D1F43" w:rsidRDefault="004D1F43" w:rsidP="004D1F43">
            <w:pPr>
              <w:rPr>
                <w:sz w:val="18"/>
                <w:szCs w:val="18"/>
                <w:lang w:eastAsia="en-GB"/>
              </w:rPr>
            </w:pPr>
            <w:r w:rsidRPr="004D1F43">
              <w:rPr>
                <w:b/>
                <w:bCs/>
                <w:sz w:val="18"/>
                <w:szCs w:val="18"/>
                <w:lang w:eastAsia="en-GB"/>
              </w:rPr>
              <w:t>Regular Property Inspections</w:t>
            </w:r>
          </w:p>
        </w:tc>
        <w:tc>
          <w:tcPr>
            <w:tcW w:w="0" w:type="auto"/>
            <w:tcBorders>
              <w:left w:val="single" w:sz="4" w:space="0" w:color="auto"/>
            </w:tcBorders>
            <w:vAlign w:val="center"/>
            <w:hideMark/>
          </w:tcPr>
          <w:p w14:paraId="77781FCC" w14:textId="6DF5F056" w:rsidR="004D1F43" w:rsidRPr="004D1F43" w:rsidRDefault="004D1F43" w:rsidP="004D1F43">
            <w:pPr>
              <w:rPr>
                <w:sz w:val="18"/>
                <w:szCs w:val="18"/>
                <w:lang w:eastAsia="en-GB"/>
              </w:rPr>
            </w:pPr>
          </w:p>
        </w:tc>
        <w:tc>
          <w:tcPr>
            <w:tcW w:w="548" w:type="dxa"/>
            <w:tcBorders>
              <w:left w:val="single" w:sz="4" w:space="0" w:color="auto"/>
            </w:tcBorders>
            <w:vAlign w:val="center"/>
            <w:hideMark/>
          </w:tcPr>
          <w:p w14:paraId="5668C1FB" w14:textId="77777777" w:rsidR="004D1F43" w:rsidRPr="004D1F43" w:rsidRDefault="004D1F43" w:rsidP="004D1F43">
            <w:pPr>
              <w:rPr>
                <w:sz w:val="18"/>
                <w:szCs w:val="18"/>
                <w:lang w:eastAsia="en-GB"/>
              </w:rPr>
            </w:pPr>
          </w:p>
        </w:tc>
        <w:tc>
          <w:tcPr>
            <w:tcW w:w="557" w:type="dxa"/>
            <w:tcBorders>
              <w:left w:val="single" w:sz="4" w:space="0" w:color="auto"/>
            </w:tcBorders>
            <w:vAlign w:val="center"/>
            <w:hideMark/>
          </w:tcPr>
          <w:p w14:paraId="0BE6912E" w14:textId="77777777" w:rsidR="004D1F43" w:rsidRPr="004D1F43" w:rsidRDefault="004D1F43" w:rsidP="004D1F43">
            <w:pPr>
              <w:rPr>
                <w:sz w:val="18"/>
                <w:szCs w:val="18"/>
                <w:lang w:eastAsia="en-GB"/>
              </w:rPr>
            </w:pPr>
            <w:r w:rsidRPr="004D1F43">
              <w:rPr>
                <w:rFonts w:ascii="Segoe UI Symbol" w:hAnsi="Segoe UI Symbol" w:cs="Segoe UI Symbol"/>
                <w:sz w:val="18"/>
                <w:szCs w:val="18"/>
                <w:lang w:eastAsia="en-GB"/>
              </w:rPr>
              <w:t>☐</w:t>
            </w:r>
          </w:p>
        </w:tc>
        <w:tc>
          <w:tcPr>
            <w:tcW w:w="805" w:type="dxa"/>
            <w:tcBorders>
              <w:left w:val="single" w:sz="4" w:space="0" w:color="auto"/>
              <w:right w:val="single" w:sz="4" w:space="0" w:color="auto"/>
            </w:tcBorders>
            <w:vAlign w:val="center"/>
            <w:hideMark/>
          </w:tcPr>
          <w:p w14:paraId="275C40C5" w14:textId="77777777" w:rsidR="004D1F43" w:rsidRPr="004D1F43" w:rsidRDefault="004D1F43" w:rsidP="004D1F43">
            <w:pPr>
              <w:rPr>
                <w:sz w:val="18"/>
                <w:szCs w:val="18"/>
                <w:lang w:eastAsia="en-GB"/>
              </w:rPr>
            </w:pPr>
            <w:r w:rsidRPr="004D1F43">
              <w:rPr>
                <w:rFonts w:ascii="Segoe UI Symbol" w:hAnsi="Segoe UI Symbol" w:cs="Segoe UI Symbol"/>
                <w:sz w:val="18"/>
                <w:szCs w:val="18"/>
                <w:lang w:eastAsia="en-GB"/>
              </w:rPr>
              <w:t>☐</w:t>
            </w:r>
          </w:p>
        </w:tc>
      </w:tr>
      <w:tr w:rsidR="004A2C1F" w:rsidRPr="004D1F43" w14:paraId="28774E19" w14:textId="77777777" w:rsidTr="004A2C1F">
        <w:trPr>
          <w:tblCellSpacing w:w="15" w:type="dxa"/>
        </w:trPr>
        <w:tc>
          <w:tcPr>
            <w:tcW w:w="0" w:type="auto"/>
            <w:tcBorders>
              <w:left w:val="single" w:sz="4" w:space="0" w:color="auto"/>
            </w:tcBorders>
            <w:vAlign w:val="center"/>
            <w:hideMark/>
          </w:tcPr>
          <w:p w14:paraId="00F0E804" w14:textId="77777777" w:rsidR="004D1F43" w:rsidRPr="004D1F43" w:rsidRDefault="004D1F43" w:rsidP="004D1F43">
            <w:pPr>
              <w:rPr>
                <w:sz w:val="18"/>
                <w:szCs w:val="18"/>
                <w:lang w:eastAsia="en-GB"/>
              </w:rPr>
            </w:pPr>
            <w:r w:rsidRPr="004D1F43">
              <w:rPr>
                <w:b/>
                <w:bCs/>
                <w:sz w:val="18"/>
                <w:szCs w:val="18"/>
                <w:lang w:eastAsia="en-GB"/>
              </w:rPr>
              <w:t>Maintenance Coordination</w:t>
            </w:r>
          </w:p>
        </w:tc>
        <w:tc>
          <w:tcPr>
            <w:tcW w:w="0" w:type="auto"/>
            <w:tcBorders>
              <w:left w:val="single" w:sz="4" w:space="0" w:color="auto"/>
            </w:tcBorders>
            <w:vAlign w:val="center"/>
            <w:hideMark/>
          </w:tcPr>
          <w:p w14:paraId="35019993" w14:textId="77777777" w:rsidR="004D1F43" w:rsidRPr="004D1F43" w:rsidRDefault="004D1F43" w:rsidP="004D1F43">
            <w:pPr>
              <w:rPr>
                <w:sz w:val="18"/>
                <w:szCs w:val="18"/>
                <w:lang w:eastAsia="en-GB"/>
              </w:rPr>
            </w:pPr>
          </w:p>
        </w:tc>
        <w:tc>
          <w:tcPr>
            <w:tcW w:w="548" w:type="dxa"/>
            <w:tcBorders>
              <w:left w:val="single" w:sz="4" w:space="0" w:color="auto"/>
            </w:tcBorders>
            <w:vAlign w:val="center"/>
            <w:hideMark/>
          </w:tcPr>
          <w:p w14:paraId="196D781E" w14:textId="77777777" w:rsidR="004D1F43" w:rsidRPr="004D1F43" w:rsidRDefault="004D1F43" w:rsidP="004D1F43">
            <w:pPr>
              <w:rPr>
                <w:sz w:val="18"/>
                <w:szCs w:val="18"/>
                <w:lang w:eastAsia="en-GB"/>
              </w:rPr>
            </w:pPr>
          </w:p>
        </w:tc>
        <w:tc>
          <w:tcPr>
            <w:tcW w:w="557" w:type="dxa"/>
            <w:tcBorders>
              <w:left w:val="single" w:sz="4" w:space="0" w:color="auto"/>
            </w:tcBorders>
            <w:vAlign w:val="center"/>
            <w:hideMark/>
          </w:tcPr>
          <w:p w14:paraId="17A5E277" w14:textId="77777777" w:rsidR="004D1F43" w:rsidRPr="004D1F43" w:rsidRDefault="004D1F43" w:rsidP="004D1F43">
            <w:pPr>
              <w:rPr>
                <w:sz w:val="18"/>
                <w:szCs w:val="18"/>
                <w:lang w:eastAsia="en-GB"/>
              </w:rPr>
            </w:pPr>
            <w:r w:rsidRPr="004D1F43">
              <w:rPr>
                <w:rFonts w:ascii="Segoe UI Symbol" w:hAnsi="Segoe UI Symbol" w:cs="Segoe UI Symbol"/>
                <w:sz w:val="18"/>
                <w:szCs w:val="18"/>
                <w:lang w:eastAsia="en-GB"/>
              </w:rPr>
              <w:t>☐</w:t>
            </w:r>
          </w:p>
        </w:tc>
        <w:tc>
          <w:tcPr>
            <w:tcW w:w="805" w:type="dxa"/>
            <w:tcBorders>
              <w:left w:val="single" w:sz="4" w:space="0" w:color="auto"/>
              <w:right w:val="single" w:sz="4" w:space="0" w:color="auto"/>
            </w:tcBorders>
            <w:vAlign w:val="center"/>
            <w:hideMark/>
          </w:tcPr>
          <w:p w14:paraId="51EDBCF8" w14:textId="77777777" w:rsidR="004D1F43" w:rsidRPr="004D1F43" w:rsidRDefault="004D1F43" w:rsidP="004D1F43">
            <w:pPr>
              <w:rPr>
                <w:sz w:val="18"/>
                <w:szCs w:val="18"/>
                <w:lang w:eastAsia="en-GB"/>
              </w:rPr>
            </w:pPr>
            <w:r w:rsidRPr="004D1F43">
              <w:rPr>
                <w:rFonts w:ascii="Segoe UI Symbol" w:hAnsi="Segoe UI Symbol" w:cs="Segoe UI Symbol"/>
                <w:sz w:val="18"/>
                <w:szCs w:val="18"/>
                <w:lang w:eastAsia="en-GB"/>
              </w:rPr>
              <w:t>☐</w:t>
            </w:r>
          </w:p>
        </w:tc>
      </w:tr>
      <w:tr w:rsidR="004A2C1F" w:rsidRPr="004D1F43" w14:paraId="44DA9809" w14:textId="77777777" w:rsidTr="004A2C1F">
        <w:trPr>
          <w:tblCellSpacing w:w="15" w:type="dxa"/>
        </w:trPr>
        <w:tc>
          <w:tcPr>
            <w:tcW w:w="0" w:type="auto"/>
            <w:tcBorders>
              <w:left w:val="single" w:sz="4" w:space="0" w:color="auto"/>
            </w:tcBorders>
            <w:vAlign w:val="center"/>
            <w:hideMark/>
          </w:tcPr>
          <w:p w14:paraId="03FBE8B5" w14:textId="77777777" w:rsidR="004D1F43" w:rsidRPr="004D1F43" w:rsidRDefault="004D1F43" w:rsidP="004D1F43">
            <w:pPr>
              <w:rPr>
                <w:sz w:val="18"/>
                <w:szCs w:val="18"/>
                <w:lang w:eastAsia="en-GB"/>
              </w:rPr>
            </w:pPr>
            <w:r w:rsidRPr="004D1F43">
              <w:rPr>
                <w:b/>
                <w:bCs/>
                <w:sz w:val="18"/>
                <w:szCs w:val="18"/>
                <w:lang w:eastAsia="en-GB"/>
              </w:rPr>
              <w:t>Landlord Portal Access</w:t>
            </w:r>
          </w:p>
        </w:tc>
        <w:tc>
          <w:tcPr>
            <w:tcW w:w="0" w:type="auto"/>
            <w:tcBorders>
              <w:left w:val="single" w:sz="4" w:space="0" w:color="auto"/>
            </w:tcBorders>
            <w:vAlign w:val="center"/>
            <w:hideMark/>
          </w:tcPr>
          <w:p w14:paraId="721B1023" w14:textId="54185727" w:rsidR="004D1F43" w:rsidRPr="004D1F43" w:rsidRDefault="004D1F43" w:rsidP="004D1F43">
            <w:pPr>
              <w:rPr>
                <w:sz w:val="18"/>
                <w:szCs w:val="18"/>
                <w:lang w:eastAsia="en-GB"/>
              </w:rPr>
            </w:pPr>
          </w:p>
        </w:tc>
        <w:tc>
          <w:tcPr>
            <w:tcW w:w="548" w:type="dxa"/>
            <w:tcBorders>
              <w:left w:val="single" w:sz="4" w:space="0" w:color="auto"/>
            </w:tcBorders>
            <w:vAlign w:val="center"/>
            <w:hideMark/>
          </w:tcPr>
          <w:p w14:paraId="13470B40" w14:textId="77777777" w:rsidR="004D1F43" w:rsidRPr="004D1F43" w:rsidRDefault="004D1F43" w:rsidP="004D1F43">
            <w:pPr>
              <w:rPr>
                <w:sz w:val="18"/>
                <w:szCs w:val="18"/>
                <w:lang w:eastAsia="en-GB"/>
              </w:rPr>
            </w:pPr>
          </w:p>
        </w:tc>
        <w:tc>
          <w:tcPr>
            <w:tcW w:w="557" w:type="dxa"/>
            <w:tcBorders>
              <w:left w:val="single" w:sz="4" w:space="0" w:color="auto"/>
            </w:tcBorders>
            <w:vAlign w:val="center"/>
            <w:hideMark/>
          </w:tcPr>
          <w:p w14:paraId="27874588" w14:textId="77777777" w:rsidR="004D1F43" w:rsidRPr="004D1F43" w:rsidRDefault="004D1F43" w:rsidP="004D1F43">
            <w:pPr>
              <w:rPr>
                <w:sz w:val="18"/>
                <w:szCs w:val="18"/>
                <w:lang w:eastAsia="en-GB"/>
              </w:rPr>
            </w:pPr>
            <w:r w:rsidRPr="004D1F43">
              <w:rPr>
                <w:rFonts w:ascii="Segoe UI Symbol" w:hAnsi="Segoe UI Symbol" w:cs="Segoe UI Symbol"/>
                <w:sz w:val="18"/>
                <w:szCs w:val="18"/>
                <w:lang w:eastAsia="en-GB"/>
              </w:rPr>
              <w:t>☐</w:t>
            </w:r>
          </w:p>
        </w:tc>
        <w:tc>
          <w:tcPr>
            <w:tcW w:w="805" w:type="dxa"/>
            <w:tcBorders>
              <w:left w:val="single" w:sz="4" w:space="0" w:color="auto"/>
              <w:right w:val="single" w:sz="4" w:space="0" w:color="auto"/>
            </w:tcBorders>
            <w:vAlign w:val="center"/>
            <w:hideMark/>
          </w:tcPr>
          <w:p w14:paraId="0B833D7D" w14:textId="77777777" w:rsidR="004D1F43" w:rsidRPr="004D1F43" w:rsidRDefault="004D1F43" w:rsidP="004D1F43">
            <w:pPr>
              <w:rPr>
                <w:sz w:val="18"/>
                <w:szCs w:val="18"/>
                <w:lang w:eastAsia="en-GB"/>
              </w:rPr>
            </w:pPr>
            <w:r w:rsidRPr="004D1F43">
              <w:rPr>
                <w:rFonts w:ascii="Segoe UI Symbol" w:hAnsi="Segoe UI Symbol" w:cs="Segoe UI Symbol"/>
                <w:sz w:val="18"/>
                <w:szCs w:val="18"/>
                <w:lang w:eastAsia="en-GB"/>
              </w:rPr>
              <w:t>☐</w:t>
            </w:r>
          </w:p>
        </w:tc>
      </w:tr>
      <w:tr w:rsidR="004A2C1F" w:rsidRPr="004D1F43" w14:paraId="43ACCDB9" w14:textId="77777777" w:rsidTr="004A2C1F">
        <w:trPr>
          <w:tblCellSpacing w:w="15" w:type="dxa"/>
        </w:trPr>
        <w:tc>
          <w:tcPr>
            <w:tcW w:w="0" w:type="auto"/>
            <w:tcBorders>
              <w:left w:val="single" w:sz="4" w:space="0" w:color="auto"/>
            </w:tcBorders>
            <w:vAlign w:val="center"/>
            <w:hideMark/>
          </w:tcPr>
          <w:p w14:paraId="110770E2" w14:textId="77777777" w:rsidR="004D1F43" w:rsidRPr="004D1F43" w:rsidRDefault="004D1F43" w:rsidP="004D1F43">
            <w:pPr>
              <w:rPr>
                <w:sz w:val="18"/>
                <w:szCs w:val="18"/>
                <w:lang w:eastAsia="en-GB"/>
              </w:rPr>
            </w:pPr>
            <w:r w:rsidRPr="004D1F43">
              <w:rPr>
                <w:b/>
                <w:bCs/>
                <w:sz w:val="18"/>
                <w:szCs w:val="18"/>
                <w:lang w:eastAsia="en-GB"/>
              </w:rPr>
              <w:t>No Setup Fee</w:t>
            </w:r>
          </w:p>
        </w:tc>
        <w:tc>
          <w:tcPr>
            <w:tcW w:w="0" w:type="auto"/>
            <w:tcBorders>
              <w:left w:val="single" w:sz="4" w:space="0" w:color="auto"/>
            </w:tcBorders>
            <w:vAlign w:val="center"/>
            <w:hideMark/>
          </w:tcPr>
          <w:p w14:paraId="658238E2" w14:textId="77777777" w:rsidR="004D1F43" w:rsidRPr="004D1F43" w:rsidRDefault="004D1F43" w:rsidP="004D1F43">
            <w:pPr>
              <w:rPr>
                <w:sz w:val="18"/>
                <w:szCs w:val="18"/>
                <w:lang w:eastAsia="en-GB"/>
              </w:rPr>
            </w:pPr>
          </w:p>
        </w:tc>
        <w:tc>
          <w:tcPr>
            <w:tcW w:w="548" w:type="dxa"/>
            <w:tcBorders>
              <w:left w:val="single" w:sz="4" w:space="0" w:color="auto"/>
            </w:tcBorders>
            <w:vAlign w:val="center"/>
            <w:hideMark/>
          </w:tcPr>
          <w:p w14:paraId="4FCD2B70" w14:textId="77777777" w:rsidR="004D1F43" w:rsidRPr="004D1F43" w:rsidRDefault="004D1F43" w:rsidP="004D1F43">
            <w:pPr>
              <w:rPr>
                <w:sz w:val="18"/>
                <w:szCs w:val="18"/>
                <w:lang w:eastAsia="en-GB"/>
              </w:rPr>
            </w:pPr>
          </w:p>
        </w:tc>
        <w:tc>
          <w:tcPr>
            <w:tcW w:w="557" w:type="dxa"/>
            <w:tcBorders>
              <w:left w:val="single" w:sz="4" w:space="0" w:color="auto"/>
            </w:tcBorders>
            <w:vAlign w:val="center"/>
            <w:hideMark/>
          </w:tcPr>
          <w:p w14:paraId="0D0852C3" w14:textId="77777777" w:rsidR="004D1F43" w:rsidRPr="004D1F43" w:rsidRDefault="004D1F43" w:rsidP="004D1F43">
            <w:pPr>
              <w:rPr>
                <w:sz w:val="18"/>
                <w:szCs w:val="18"/>
                <w:lang w:eastAsia="en-GB"/>
              </w:rPr>
            </w:pPr>
          </w:p>
        </w:tc>
        <w:tc>
          <w:tcPr>
            <w:tcW w:w="805" w:type="dxa"/>
            <w:tcBorders>
              <w:left w:val="single" w:sz="4" w:space="0" w:color="auto"/>
              <w:right w:val="single" w:sz="4" w:space="0" w:color="auto"/>
            </w:tcBorders>
            <w:vAlign w:val="center"/>
            <w:hideMark/>
          </w:tcPr>
          <w:p w14:paraId="135BCBF9" w14:textId="77777777" w:rsidR="004D1F43" w:rsidRPr="004D1F43" w:rsidRDefault="004D1F43" w:rsidP="004D1F43">
            <w:pPr>
              <w:rPr>
                <w:sz w:val="18"/>
                <w:szCs w:val="18"/>
                <w:lang w:eastAsia="en-GB"/>
              </w:rPr>
            </w:pPr>
            <w:r w:rsidRPr="004D1F43">
              <w:rPr>
                <w:rFonts w:ascii="Segoe UI Symbol" w:hAnsi="Segoe UI Symbol" w:cs="Segoe UI Symbol"/>
                <w:sz w:val="18"/>
                <w:szCs w:val="18"/>
                <w:lang w:eastAsia="en-GB"/>
              </w:rPr>
              <w:t>☐</w:t>
            </w:r>
          </w:p>
        </w:tc>
      </w:tr>
      <w:tr w:rsidR="004A2C1F" w:rsidRPr="004D1F43" w14:paraId="1BEB57D4" w14:textId="77777777" w:rsidTr="004A2C1F">
        <w:trPr>
          <w:tblCellSpacing w:w="15" w:type="dxa"/>
        </w:trPr>
        <w:tc>
          <w:tcPr>
            <w:tcW w:w="0" w:type="auto"/>
            <w:tcBorders>
              <w:left w:val="single" w:sz="4" w:space="0" w:color="auto"/>
            </w:tcBorders>
            <w:vAlign w:val="center"/>
            <w:hideMark/>
          </w:tcPr>
          <w:p w14:paraId="575D09DF" w14:textId="77777777" w:rsidR="004D1F43" w:rsidRPr="004D1F43" w:rsidRDefault="004D1F43" w:rsidP="004D1F43">
            <w:pPr>
              <w:rPr>
                <w:sz w:val="18"/>
                <w:szCs w:val="18"/>
                <w:lang w:eastAsia="en-GB"/>
              </w:rPr>
            </w:pPr>
            <w:r w:rsidRPr="004D1F43">
              <w:rPr>
                <w:b/>
                <w:bCs/>
                <w:sz w:val="18"/>
                <w:szCs w:val="18"/>
                <w:lang w:eastAsia="en-GB"/>
              </w:rPr>
              <w:t>No Inventory/Check-in Fees</w:t>
            </w:r>
          </w:p>
        </w:tc>
        <w:tc>
          <w:tcPr>
            <w:tcW w:w="0" w:type="auto"/>
            <w:tcBorders>
              <w:left w:val="single" w:sz="4" w:space="0" w:color="auto"/>
            </w:tcBorders>
            <w:vAlign w:val="center"/>
            <w:hideMark/>
          </w:tcPr>
          <w:p w14:paraId="27509DC9" w14:textId="609E5282" w:rsidR="004D1F43" w:rsidRPr="004D1F43" w:rsidRDefault="004D1F43" w:rsidP="004D1F43">
            <w:pPr>
              <w:rPr>
                <w:sz w:val="18"/>
                <w:szCs w:val="18"/>
                <w:lang w:eastAsia="en-GB"/>
              </w:rPr>
            </w:pPr>
          </w:p>
        </w:tc>
        <w:tc>
          <w:tcPr>
            <w:tcW w:w="548" w:type="dxa"/>
            <w:tcBorders>
              <w:left w:val="single" w:sz="4" w:space="0" w:color="auto"/>
            </w:tcBorders>
            <w:vAlign w:val="center"/>
            <w:hideMark/>
          </w:tcPr>
          <w:p w14:paraId="5AC1DF77" w14:textId="77777777" w:rsidR="004D1F43" w:rsidRPr="004D1F43" w:rsidRDefault="004D1F43" w:rsidP="004D1F43">
            <w:pPr>
              <w:rPr>
                <w:sz w:val="18"/>
                <w:szCs w:val="18"/>
                <w:lang w:eastAsia="en-GB"/>
              </w:rPr>
            </w:pPr>
          </w:p>
        </w:tc>
        <w:tc>
          <w:tcPr>
            <w:tcW w:w="557" w:type="dxa"/>
            <w:tcBorders>
              <w:left w:val="single" w:sz="4" w:space="0" w:color="auto"/>
            </w:tcBorders>
            <w:vAlign w:val="center"/>
            <w:hideMark/>
          </w:tcPr>
          <w:p w14:paraId="5AA6C1F4" w14:textId="77777777" w:rsidR="004D1F43" w:rsidRPr="004D1F43" w:rsidRDefault="004D1F43" w:rsidP="004D1F43">
            <w:pPr>
              <w:rPr>
                <w:sz w:val="18"/>
                <w:szCs w:val="18"/>
                <w:lang w:eastAsia="en-GB"/>
              </w:rPr>
            </w:pPr>
          </w:p>
        </w:tc>
        <w:tc>
          <w:tcPr>
            <w:tcW w:w="805" w:type="dxa"/>
            <w:tcBorders>
              <w:left w:val="single" w:sz="4" w:space="0" w:color="auto"/>
              <w:right w:val="single" w:sz="4" w:space="0" w:color="auto"/>
            </w:tcBorders>
            <w:vAlign w:val="center"/>
            <w:hideMark/>
          </w:tcPr>
          <w:p w14:paraId="4A6B92CB" w14:textId="77777777" w:rsidR="004D1F43" w:rsidRPr="004D1F43" w:rsidRDefault="004D1F43" w:rsidP="004D1F43">
            <w:pPr>
              <w:rPr>
                <w:sz w:val="18"/>
                <w:szCs w:val="18"/>
                <w:lang w:eastAsia="en-GB"/>
              </w:rPr>
            </w:pPr>
            <w:r w:rsidRPr="004D1F43">
              <w:rPr>
                <w:rFonts w:ascii="Segoe UI Symbol" w:hAnsi="Segoe UI Symbol" w:cs="Segoe UI Symbol"/>
                <w:sz w:val="18"/>
                <w:szCs w:val="18"/>
                <w:lang w:eastAsia="en-GB"/>
              </w:rPr>
              <w:t>☐</w:t>
            </w:r>
          </w:p>
        </w:tc>
      </w:tr>
      <w:tr w:rsidR="004A2C1F" w:rsidRPr="004D1F43" w14:paraId="5A503EE2" w14:textId="77777777" w:rsidTr="004A2C1F">
        <w:trPr>
          <w:tblCellSpacing w:w="15" w:type="dxa"/>
        </w:trPr>
        <w:tc>
          <w:tcPr>
            <w:tcW w:w="0" w:type="auto"/>
            <w:tcBorders>
              <w:left w:val="single" w:sz="4" w:space="0" w:color="auto"/>
            </w:tcBorders>
            <w:vAlign w:val="center"/>
            <w:hideMark/>
          </w:tcPr>
          <w:p w14:paraId="2E9530F1" w14:textId="77777777" w:rsidR="004D1F43" w:rsidRPr="004D1F43" w:rsidRDefault="004D1F43" w:rsidP="004D1F43">
            <w:pPr>
              <w:rPr>
                <w:sz w:val="18"/>
                <w:szCs w:val="18"/>
                <w:lang w:eastAsia="en-GB"/>
              </w:rPr>
            </w:pPr>
            <w:r w:rsidRPr="004D1F43">
              <w:rPr>
                <w:b/>
                <w:bCs/>
                <w:sz w:val="18"/>
                <w:szCs w:val="18"/>
                <w:lang w:eastAsia="en-GB"/>
              </w:rPr>
              <w:t>No TDS Fees</w:t>
            </w:r>
          </w:p>
        </w:tc>
        <w:tc>
          <w:tcPr>
            <w:tcW w:w="0" w:type="auto"/>
            <w:tcBorders>
              <w:left w:val="single" w:sz="4" w:space="0" w:color="auto"/>
            </w:tcBorders>
            <w:vAlign w:val="center"/>
            <w:hideMark/>
          </w:tcPr>
          <w:p w14:paraId="2C83479F" w14:textId="1BC2428F" w:rsidR="004D1F43" w:rsidRPr="004D1F43" w:rsidRDefault="004D1F43" w:rsidP="004D1F43">
            <w:pPr>
              <w:rPr>
                <w:sz w:val="18"/>
                <w:szCs w:val="18"/>
                <w:lang w:eastAsia="en-GB"/>
              </w:rPr>
            </w:pPr>
          </w:p>
        </w:tc>
        <w:tc>
          <w:tcPr>
            <w:tcW w:w="548" w:type="dxa"/>
            <w:tcBorders>
              <w:left w:val="single" w:sz="4" w:space="0" w:color="auto"/>
            </w:tcBorders>
            <w:vAlign w:val="center"/>
            <w:hideMark/>
          </w:tcPr>
          <w:p w14:paraId="435F6FD6" w14:textId="77777777" w:rsidR="004D1F43" w:rsidRPr="004D1F43" w:rsidRDefault="004D1F43" w:rsidP="004D1F43">
            <w:pPr>
              <w:rPr>
                <w:sz w:val="18"/>
                <w:szCs w:val="18"/>
                <w:lang w:eastAsia="en-GB"/>
              </w:rPr>
            </w:pPr>
          </w:p>
        </w:tc>
        <w:tc>
          <w:tcPr>
            <w:tcW w:w="557" w:type="dxa"/>
            <w:tcBorders>
              <w:left w:val="single" w:sz="4" w:space="0" w:color="auto"/>
            </w:tcBorders>
            <w:vAlign w:val="center"/>
            <w:hideMark/>
          </w:tcPr>
          <w:p w14:paraId="3F522CC0" w14:textId="77777777" w:rsidR="004D1F43" w:rsidRPr="004D1F43" w:rsidRDefault="004D1F43" w:rsidP="004D1F43">
            <w:pPr>
              <w:rPr>
                <w:sz w:val="18"/>
                <w:szCs w:val="18"/>
                <w:lang w:eastAsia="en-GB"/>
              </w:rPr>
            </w:pPr>
          </w:p>
        </w:tc>
        <w:tc>
          <w:tcPr>
            <w:tcW w:w="805" w:type="dxa"/>
            <w:tcBorders>
              <w:left w:val="single" w:sz="4" w:space="0" w:color="auto"/>
              <w:right w:val="single" w:sz="4" w:space="0" w:color="auto"/>
            </w:tcBorders>
            <w:vAlign w:val="center"/>
            <w:hideMark/>
          </w:tcPr>
          <w:p w14:paraId="4E8B8A94" w14:textId="77777777" w:rsidR="004D1F43" w:rsidRPr="004D1F43" w:rsidRDefault="004D1F43" w:rsidP="004D1F43">
            <w:pPr>
              <w:rPr>
                <w:sz w:val="18"/>
                <w:szCs w:val="18"/>
                <w:lang w:eastAsia="en-GB"/>
              </w:rPr>
            </w:pPr>
            <w:r w:rsidRPr="004D1F43">
              <w:rPr>
                <w:rFonts w:ascii="Segoe UI Symbol" w:hAnsi="Segoe UI Symbol" w:cs="Segoe UI Symbol"/>
                <w:sz w:val="18"/>
                <w:szCs w:val="18"/>
                <w:lang w:eastAsia="en-GB"/>
              </w:rPr>
              <w:t>☐</w:t>
            </w:r>
          </w:p>
        </w:tc>
      </w:tr>
      <w:tr w:rsidR="004A2C1F" w:rsidRPr="004D1F43" w14:paraId="4C041431" w14:textId="77777777" w:rsidTr="004A2C1F">
        <w:trPr>
          <w:trHeight w:val="137"/>
          <w:tblCellSpacing w:w="15" w:type="dxa"/>
        </w:trPr>
        <w:tc>
          <w:tcPr>
            <w:tcW w:w="0" w:type="auto"/>
            <w:tcBorders>
              <w:left w:val="single" w:sz="4" w:space="0" w:color="auto"/>
              <w:bottom w:val="single" w:sz="4" w:space="0" w:color="auto"/>
            </w:tcBorders>
            <w:vAlign w:val="center"/>
            <w:hideMark/>
          </w:tcPr>
          <w:p w14:paraId="53894C40" w14:textId="77777777" w:rsidR="004D1F43" w:rsidRPr="004D1F43" w:rsidRDefault="004D1F43" w:rsidP="004D1F43">
            <w:pPr>
              <w:rPr>
                <w:sz w:val="18"/>
                <w:szCs w:val="18"/>
                <w:lang w:eastAsia="en-GB"/>
              </w:rPr>
            </w:pPr>
            <w:r w:rsidRPr="004D1F43">
              <w:rPr>
                <w:b/>
                <w:bCs/>
                <w:sz w:val="18"/>
                <w:szCs w:val="18"/>
                <w:lang w:eastAsia="en-GB"/>
              </w:rPr>
              <w:t>Guaranteed Rent Payment</w:t>
            </w:r>
          </w:p>
        </w:tc>
        <w:tc>
          <w:tcPr>
            <w:tcW w:w="0" w:type="auto"/>
            <w:tcBorders>
              <w:left w:val="single" w:sz="4" w:space="0" w:color="auto"/>
              <w:bottom w:val="single" w:sz="4" w:space="0" w:color="auto"/>
            </w:tcBorders>
            <w:vAlign w:val="center"/>
            <w:hideMark/>
          </w:tcPr>
          <w:p w14:paraId="553F1F85" w14:textId="77777777" w:rsidR="004D1F43" w:rsidRPr="004D1F43" w:rsidRDefault="004D1F43" w:rsidP="004D1F43">
            <w:pPr>
              <w:rPr>
                <w:sz w:val="18"/>
                <w:szCs w:val="18"/>
                <w:lang w:eastAsia="en-GB"/>
              </w:rPr>
            </w:pPr>
          </w:p>
        </w:tc>
        <w:tc>
          <w:tcPr>
            <w:tcW w:w="548" w:type="dxa"/>
            <w:tcBorders>
              <w:left w:val="single" w:sz="4" w:space="0" w:color="auto"/>
              <w:bottom w:val="single" w:sz="4" w:space="0" w:color="auto"/>
            </w:tcBorders>
            <w:vAlign w:val="center"/>
            <w:hideMark/>
          </w:tcPr>
          <w:p w14:paraId="71A91D36" w14:textId="77777777" w:rsidR="004D1F43" w:rsidRPr="004D1F43" w:rsidRDefault="004D1F43" w:rsidP="004D1F43">
            <w:pPr>
              <w:rPr>
                <w:sz w:val="18"/>
                <w:szCs w:val="18"/>
                <w:lang w:eastAsia="en-GB"/>
              </w:rPr>
            </w:pPr>
          </w:p>
        </w:tc>
        <w:tc>
          <w:tcPr>
            <w:tcW w:w="557" w:type="dxa"/>
            <w:tcBorders>
              <w:left w:val="single" w:sz="4" w:space="0" w:color="auto"/>
              <w:bottom w:val="single" w:sz="4" w:space="0" w:color="auto"/>
            </w:tcBorders>
            <w:vAlign w:val="center"/>
            <w:hideMark/>
          </w:tcPr>
          <w:p w14:paraId="7FD29008" w14:textId="77777777" w:rsidR="004D1F43" w:rsidRPr="004D1F43" w:rsidRDefault="004D1F43" w:rsidP="004D1F43">
            <w:pPr>
              <w:rPr>
                <w:sz w:val="18"/>
                <w:szCs w:val="18"/>
                <w:lang w:eastAsia="en-GB"/>
              </w:rPr>
            </w:pPr>
          </w:p>
        </w:tc>
        <w:tc>
          <w:tcPr>
            <w:tcW w:w="805" w:type="dxa"/>
            <w:tcBorders>
              <w:left w:val="single" w:sz="4" w:space="0" w:color="auto"/>
              <w:bottom w:val="single" w:sz="4" w:space="0" w:color="auto"/>
              <w:right w:val="single" w:sz="4" w:space="0" w:color="auto"/>
            </w:tcBorders>
            <w:vAlign w:val="center"/>
            <w:hideMark/>
          </w:tcPr>
          <w:p w14:paraId="4BEC8701" w14:textId="77777777" w:rsidR="004D1F43" w:rsidRPr="004D1F43" w:rsidRDefault="004D1F43" w:rsidP="004D1F43">
            <w:pPr>
              <w:rPr>
                <w:sz w:val="18"/>
                <w:szCs w:val="18"/>
                <w:lang w:eastAsia="en-GB"/>
              </w:rPr>
            </w:pPr>
            <w:r w:rsidRPr="004D1F43">
              <w:rPr>
                <w:rFonts w:ascii="Segoe UI Symbol" w:hAnsi="Segoe UI Symbol" w:cs="Segoe UI Symbol"/>
                <w:sz w:val="18"/>
                <w:szCs w:val="18"/>
                <w:lang w:eastAsia="en-GB"/>
              </w:rPr>
              <w:t>☐</w:t>
            </w:r>
          </w:p>
        </w:tc>
      </w:tr>
    </w:tbl>
    <w:p w14:paraId="53878C0B" w14:textId="0771D4D1" w:rsidR="004D1F43" w:rsidRPr="004D1F43" w:rsidRDefault="004D1F43" w:rsidP="004D1F43">
      <w:pPr>
        <w:rPr>
          <w:lang w:eastAsia="en-GB"/>
        </w:rPr>
      </w:pPr>
    </w:p>
    <w:p w14:paraId="21EEA258" w14:textId="5217DC72" w:rsidR="00577EDC" w:rsidRPr="00246E7F" w:rsidRDefault="00577EDC" w:rsidP="00577EDC">
      <w:pPr>
        <w:autoSpaceDE w:val="0"/>
        <w:autoSpaceDN w:val="0"/>
        <w:adjustRightInd w:val="0"/>
        <w:rPr>
          <w:rFonts w:eastAsiaTheme="minorHAnsi"/>
          <w:b/>
          <w:bCs/>
          <w:sz w:val="28"/>
          <w:szCs w:val="28"/>
        </w:rPr>
      </w:pPr>
      <w:r w:rsidRPr="00246E7F">
        <w:rPr>
          <w:rFonts w:eastAsiaTheme="minorHAnsi"/>
          <w:b/>
          <w:bCs/>
          <w:sz w:val="28"/>
          <w:szCs w:val="28"/>
        </w:rPr>
        <w:t xml:space="preserve">Tenant Fee Schedule </w:t>
      </w:r>
    </w:p>
    <w:p w14:paraId="339D3E84" w14:textId="3D77838E" w:rsidR="00577EDC" w:rsidRPr="00577EDC" w:rsidRDefault="00577EDC" w:rsidP="00577EDC">
      <w:pPr>
        <w:rPr>
          <w:b/>
          <w:bCs/>
          <w:sz w:val="18"/>
          <w:szCs w:val="18"/>
        </w:rPr>
      </w:pPr>
      <w:r w:rsidRPr="00577EDC">
        <w:rPr>
          <w:b/>
          <w:bCs/>
          <w:sz w:val="18"/>
          <w:szCs w:val="18"/>
        </w:rPr>
        <w:t>Fees Summary</w:t>
      </w:r>
      <w:r w:rsidR="004A2C1F">
        <w:rPr>
          <w:b/>
          <w:bCs/>
          <w:sz w:val="18"/>
          <w:szCs w:val="18"/>
        </w:rPr>
        <w:t xml:space="preserve"> (Tenant Requests)</w:t>
      </w:r>
      <w:r w:rsidRPr="00577EDC">
        <w:rPr>
          <w:b/>
          <w:bCs/>
          <w:sz w:val="18"/>
          <w:szCs w:val="18"/>
        </w:rPr>
        <w:t xml:space="preserve">: </w:t>
      </w:r>
    </w:p>
    <w:p w14:paraId="3274173C" w14:textId="2E4D150D" w:rsidR="00577EDC" w:rsidRDefault="00577EDC" w:rsidP="00577EDC">
      <w:pPr>
        <w:rPr>
          <w:sz w:val="18"/>
          <w:szCs w:val="18"/>
        </w:rPr>
      </w:pPr>
      <w:r>
        <w:rPr>
          <w:b/>
          <w:bCs/>
          <w:sz w:val="18"/>
          <w:szCs w:val="18"/>
        </w:rPr>
        <w:t>Contract Variation:</w:t>
      </w:r>
      <w:r w:rsidRPr="00577EDC">
        <w:rPr>
          <w:sz w:val="18"/>
          <w:szCs w:val="18"/>
        </w:rPr>
        <w:t xml:space="preserve"> £</w:t>
      </w:r>
      <w:r>
        <w:rPr>
          <w:sz w:val="18"/>
          <w:szCs w:val="18"/>
        </w:rPr>
        <w:t xml:space="preserve">50 Inc VAT </w:t>
      </w:r>
    </w:p>
    <w:p w14:paraId="4154FE35" w14:textId="193274BA" w:rsidR="00577EDC" w:rsidRDefault="00577EDC" w:rsidP="00577EDC">
      <w:pPr>
        <w:rPr>
          <w:sz w:val="18"/>
          <w:szCs w:val="18"/>
        </w:rPr>
      </w:pPr>
      <w:r w:rsidRPr="00577EDC">
        <w:rPr>
          <w:b/>
          <w:bCs/>
          <w:sz w:val="18"/>
          <w:szCs w:val="18"/>
        </w:rPr>
        <w:t>Change of Sharer:</w:t>
      </w:r>
      <w:r>
        <w:rPr>
          <w:sz w:val="18"/>
          <w:szCs w:val="18"/>
        </w:rPr>
        <w:t xml:space="preserve"> £50 Inc VAT </w:t>
      </w:r>
    </w:p>
    <w:p w14:paraId="1A1D3271" w14:textId="53ED121A" w:rsidR="00577EDC" w:rsidRDefault="00577EDC" w:rsidP="00577EDC">
      <w:pPr>
        <w:rPr>
          <w:sz w:val="18"/>
          <w:szCs w:val="18"/>
        </w:rPr>
      </w:pPr>
      <w:r w:rsidRPr="00577EDC">
        <w:rPr>
          <w:b/>
          <w:bCs/>
          <w:sz w:val="18"/>
          <w:szCs w:val="18"/>
        </w:rPr>
        <w:t>Unpaid Rent/Late Payments:</w:t>
      </w:r>
      <w:r>
        <w:rPr>
          <w:sz w:val="18"/>
          <w:szCs w:val="18"/>
        </w:rPr>
        <w:t xml:space="preserve"> Interest of 3% above the Bank of England Base Rate applied after 14 days of late payment </w:t>
      </w:r>
    </w:p>
    <w:p w14:paraId="53A32380" w14:textId="77777777" w:rsidR="00577EDC" w:rsidRDefault="00577EDC" w:rsidP="00577EDC">
      <w:pPr>
        <w:rPr>
          <w:sz w:val="18"/>
          <w:szCs w:val="18"/>
        </w:rPr>
      </w:pPr>
    </w:p>
    <w:p w14:paraId="6EA2FB9D" w14:textId="7D9BB9C1" w:rsidR="004A2C1F" w:rsidRPr="00577EDC" w:rsidRDefault="00577EDC" w:rsidP="00577EDC">
      <w:pPr>
        <w:rPr>
          <w:b/>
          <w:bCs/>
          <w:sz w:val="18"/>
          <w:szCs w:val="18"/>
        </w:rPr>
      </w:pPr>
      <w:r w:rsidRPr="00577EDC">
        <w:rPr>
          <w:b/>
          <w:bCs/>
          <w:sz w:val="18"/>
          <w:szCs w:val="18"/>
        </w:rPr>
        <w:t>Move In Costs:</w:t>
      </w:r>
    </w:p>
    <w:p w14:paraId="633BD11D" w14:textId="592BAABC" w:rsidR="00577EDC" w:rsidRDefault="00577EDC" w:rsidP="00577EDC">
      <w:pPr>
        <w:rPr>
          <w:sz w:val="18"/>
          <w:szCs w:val="18"/>
        </w:rPr>
      </w:pPr>
      <w:r w:rsidRPr="00577EDC">
        <w:rPr>
          <w:b/>
          <w:bCs/>
          <w:sz w:val="18"/>
          <w:szCs w:val="18"/>
        </w:rPr>
        <w:t>Holding Deposit:</w:t>
      </w:r>
      <w:r>
        <w:rPr>
          <w:sz w:val="18"/>
          <w:szCs w:val="18"/>
        </w:rPr>
        <w:t xml:space="preserve"> One Weeks Rent to secure the property </w:t>
      </w:r>
    </w:p>
    <w:p w14:paraId="273D0627" w14:textId="712F3D3B" w:rsidR="00577EDC" w:rsidRDefault="00577EDC" w:rsidP="00577EDC">
      <w:pPr>
        <w:rPr>
          <w:sz w:val="18"/>
          <w:szCs w:val="18"/>
        </w:rPr>
      </w:pPr>
      <w:r w:rsidRPr="00577EDC">
        <w:rPr>
          <w:b/>
          <w:bCs/>
          <w:sz w:val="18"/>
          <w:szCs w:val="18"/>
        </w:rPr>
        <w:t>Security Deposit:</w:t>
      </w:r>
      <w:r>
        <w:rPr>
          <w:sz w:val="18"/>
          <w:szCs w:val="18"/>
        </w:rPr>
        <w:t xml:space="preserve"> 5 Weeks Rent (Rent under £50,000 pa) or 6 Weeks (Rent over £50,000 pa)</w:t>
      </w:r>
    </w:p>
    <w:p w14:paraId="4A07C225" w14:textId="1465EF8E" w:rsidR="004A2C1F" w:rsidRPr="00246E7F" w:rsidRDefault="004A2C1F" w:rsidP="0005586B">
      <w:pPr>
        <w:rPr>
          <w:b/>
          <w:bCs/>
          <w:sz w:val="18"/>
          <w:szCs w:val="18"/>
        </w:rPr>
      </w:pPr>
      <w:r w:rsidRPr="004A2C1F">
        <w:rPr>
          <w:b/>
          <w:bCs/>
          <w:sz w:val="18"/>
          <w:szCs w:val="18"/>
        </w:rPr>
        <w:t>Early Termination</w:t>
      </w:r>
      <w:r>
        <w:rPr>
          <w:b/>
          <w:bCs/>
          <w:sz w:val="18"/>
          <w:szCs w:val="18"/>
        </w:rPr>
        <w:t xml:space="preserve">: </w:t>
      </w:r>
      <w:r w:rsidRPr="004A2C1F">
        <w:rPr>
          <w:sz w:val="18"/>
          <w:szCs w:val="18"/>
        </w:rPr>
        <w:t>May be liable for costs to relet the property or rent until new tenant is found</w:t>
      </w:r>
    </w:p>
    <w:p w14:paraId="0D17ED9A" w14:textId="77777777" w:rsidR="004A2C1F" w:rsidRDefault="004A2C1F" w:rsidP="0005586B">
      <w:pPr>
        <w:rPr>
          <w:sz w:val="36"/>
          <w:szCs w:val="36"/>
        </w:rPr>
      </w:pPr>
    </w:p>
    <w:p w14:paraId="09A7F516" w14:textId="154A8105" w:rsidR="004A2C1F" w:rsidRDefault="00911596" w:rsidP="0005586B">
      <w:pPr>
        <w:rPr>
          <w:rFonts w:eastAsiaTheme="minorHAnsi"/>
          <w:b/>
          <w:bCs/>
          <w:sz w:val="28"/>
          <w:szCs w:val="28"/>
        </w:rPr>
      </w:pPr>
      <w:r>
        <w:rPr>
          <w:rFonts w:eastAsiaTheme="minorHAnsi"/>
          <w:b/>
          <w:bCs/>
          <w:sz w:val="28"/>
          <w:szCs w:val="28"/>
        </w:rPr>
        <w:lastRenderedPageBreak/>
        <w:t>Rainbow Reid and David Conway and Son</w:t>
      </w:r>
      <w:r w:rsidRPr="00911596">
        <w:rPr>
          <w:rFonts w:eastAsiaTheme="minorHAnsi"/>
          <w:b/>
          <w:bCs/>
          <w:sz w:val="28"/>
          <w:szCs w:val="28"/>
        </w:rPr>
        <w:t xml:space="preserve"> </w:t>
      </w:r>
      <w:r>
        <w:rPr>
          <w:rFonts w:eastAsiaTheme="minorHAnsi"/>
          <w:b/>
          <w:bCs/>
          <w:sz w:val="28"/>
          <w:szCs w:val="28"/>
        </w:rPr>
        <w:t>are</w:t>
      </w:r>
      <w:r w:rsidRPr="00911596">
        <w:rPr>
          <w:rFonts w:eastAsiaTheme="minorHAnsi"/>
          <w:b/>
          <w:bCs/>
          <w:sz w:val="28"/>
          <w:szCs w:val="28"/>
        </w:rPr>
        <w:t xml:space="preserve"> registered member</w:t>
      </w:r>
      <w:r>
        <w:rPr>
          <w:rFonts w:eastAsiaTheme="minorHAnsi"/>
          <w:b/>
          <w:bCs/>
          <w:sz w:val="28"/>
          <w:szCs w:val="28"/>
        </w:rPr>
        <w:t>s</w:t>
      </w:r>
      <w:r w:rsidRPr="00911596">
        <w:rPr>
          <w:rFonts w:eastAsiaTheme="minorHAnsi"/>
          <w:b/>
          <w:bCs/>
          <w:sz w:val="28"/>
          <w:szCs w:val="28"/>
        </w:rPr>
        <w:t xml:space="preserve"> of The Property Ombudsman (TPO), a government-approved redress scheme, and we adhere to their Code of Practice, ensuring that our clients have access to an impartial dispute resolution service. Additionally, we participate in a government-approved Client Money Protection (CMP) scheme, which safeguards our clients' funds, providing reimbursement in the event of misappropriation. Our CMP membership certificate is displayed prominently in our office and on our website, and we are committed to notifying clients promptly if there are any changes to our CMP membership status.</w:t>
      </w:r>
    </w:p>
    <w:p w14:paraId="1E94B7C2" w14:textId="77777777" w:rsidR="00911596" w:rsidRDefault="00911596" w:rsidP="0005586B">
      <w:pPr>
        <w:rPr>
          <w:rFonts w:eastAsiaTheme="minorHAnsi"/>
          <w:b/>
          <w:bCs/>
          <w:sz w:val="28"/>
          <w:szCs w:val="28"/>
        </w:rPr>
      </w:pPr>
    </w:p>
    <w:p w14:paraId="0768B50D" w14:textId="76EB2BDD" w:rsidR="00911596" w:rsidRDefault="00911596" w:rsidP="00911596">
      <w:pPr>
        <w:jc w:val="center"/>
        <w:rPr>
          <w:sz w:val="36"/>
          <w:szCs w:val="36"/>
        </w:rPr>
      </w:pPr>
      <w:r>
        <w:rPr>
          <w:noProof/>
          <w:sz w:val="36"/>
          <w:szCs w:val="36"/>
        </w:rPr>
        <w:drawing>
          <wp:inline distT="0" distB="0" distL="0" distR="0" wp14:anchorId="1044C027" wp14:editId="6903589C">
            <wp:extent cx="4924425" cy="923925"/>
            <wp:effectExtent l="0" t="0" r="9525" b="9525"/>
            <wp:docPr id="1735541944"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541944" name="Picture 2" descr="A close up of a logo&#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4924425" cy="923925"/>
                    </a:xfrm>
                    <a:prstGeom prst="rect">
                      <a:avLst/>
                    </a:prstGeom>
                  </pic:spPr>
                </pic:pic>
              </a:graphicData>
            </a:graphic>
          </wp:inline>
        </w:drawing>
      </w:r>
    </w:p>
    <w:p w14:paraId="2E131E14" w14:textId="48557D05" w:rsidR="004A2C1F" w:rsidRDefault="004A2C1F" w:rsidP="0005586B">
      <w:pPr>
        <w:rPr>
          <w:sz w:val="36"/>
          <w:szCs w:val="36"/>
        </w:rPr>
      </w:pPr>
    </w:p>
    <w:p w14:paraId="66D51AC3" w14:textId="014CFDAB" w:rsidR="00577EDC" w:rsidRPr="0005586B" w:rsidRDefault="00911596" w:rsidP="00911596">
      <w:pPr>
        <w:jc w:val="center"/>
        <w:rPr>
          <w:sz w:val="36"/>
          <w:szCs w:val="36"/>
        </w:rPr>
      </w:pPr>
      <w:r>
        <w:rPr>
          <w:noProof/>
          <w:sz w:val="36"/>
          <w:szCs w:val="36"/>
        </w:rPr>
        <w:drawing>
          <wp:inline distT="0" distB="0" distL="0" distR="0" wp14:anchorId="01AC279F" wp14:editId="4478AF77">
            <wp:extent cx="4315968" cy="1499616"/>
            <wp:effectExtent l="0" t="0" r="8890" b="5715"/>
            <wp:docPr id="1516283039" name="Picture 3" descr="A blu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283039" name="Picture 3" descr="A blue sign with white text&#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4315968" cy="1499616"/>
                    </a:xfrm>
                    <a:prstGeom prst="rect">
                      <a:avLst/>
                    </a:prstGeom>
                  </pic:spPr>
                </pic:pic>
              </a:graphicData>
            </a:graphic>
          </wp:inline>
        </w:drawing>
      </w:r>
    </w:p>
    <w:sectPr w:rsidR="00577EDC" w:rsidRPr="0005586B" w:rsidSect="00246E7F">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89532" w14:textId="77777777" w:rsidR="00D73BA5" w:rsidRDefault="00D73BA5" w:rsidP="00AD464D">
      <w:r>
        <w:separator/>
      </w:r>
    </w:p>
  </w:endnote>
  <w:endnote w:type="continuationSeparator" w:id="0">
    <w:p w14:paraId="3376DEC2" w14:textId="77777777" w:rsidR="00D73BA5" w:rsidRDefault="00D73BA5" w:rsidP="00AD4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212B0" w14:textId="77777777" w:rsidR="00D73BA5" w:rsidRDefault="00D73BA5" w:rsidP="00AD464D">
      <w:r>
        <w:separator/>
      </w:r>
    </w:p>
  </w:footnote>
  <w:footnote w:type="continuationSeparator" w:id="0">
    <w:p w14:paraId="6F7F9D38" w14:textId="77777777" w:rsidR="00D73BA5" w:rsidRDefault="00D73BA5" w:rsidP="00AD4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63A9D"/>
    <w:multiLevelType w:val="multilevel"/>
    <w:tmpl w:val="9E386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84FAA"/>
    <w:multiLevelType w:val="multilevel"/>
    <w:tmpl w:val="E7203348"/>
    <w:lvl w:ilvl="0">
      <w:numFmt w:val="bullet"/>
      <w:lvlText w:val="•"/>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 w15:restartNumberingAfterBreak="0">
    <w:nsid w:val="0F37750B"/>
    <w:multiLevelType w:val="multilevel"/>
    <w:tmpl w:val="F1BC3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8C7FA1"/>
    <w:multiLevelType w:val="multilevel"/>
    <w:tmpl w:val="435EE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FB3F82"/>
    <w:multiLevelType w:val="multilevel"/>
    <w:tmpl w:val="3BB63438"/>
    <w:lvl w:ilvl="0">
      <w:numFmt w:val="bullet"/>
      <w:lvlText w:val="•"/>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 w15:restartNumberingAfterBreak="0">
    <w:nsid w:val="31554296"/>
    <w:multiLevelType w:val="multilevel"/>
    <w:tmpl w:val="743C8350"/>
    <w:lvl w:ilvl="0">
      <w:numFmt w:val="bullet"/>
      <w:lvlText w:val="•"/>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 w15:restartNumberingAfterBreak="0">
    <w:nsid w:val="377F38F4"/>
    <w:multiLevelType w:val="multilevel"/>
    <w:tmpl w:val="36E0A0E4"/>
    <w:lvl w:ilvl="0">
      <w:numFmt w:val="bullet"/>
      <w:lvlText w:val="•"/>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7" w15:restartNumberingAfterBreak="0">
    <w:nsid w:val="41BD2D13"/>
    <w:multiLevelType w:val="multilevel"/>
    <w:tmpl w:val="D656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093E66"/>
    <w:multiLevelType w:val="multilevel"/>
    <w:tmpl w:val="2B2C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CE1C09"/>
    <w:multiLevelType w:val="multilevel"/>
    <w:tmpl w:val="6360F780"/>
    <w:lvl w:ilvl="0">
      <w:numFmt w:val="bullet"/>
      <w:lvlText w:val="•"/>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 w15:restartNumberingAfterBreak="0">
    <w:nsid w:val="5AFB0906"/>
    <w:multiLevelType w:val="multilevel"/>
    <w:tmpl w:val="A41E8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686596"/>
    <w:multiLevelType w:val="multilevel"/>
    <w:tmpl w:val="057C9ECE"/>
    <w:lvl w:ilvl="0">
      <w:numFmt w:val="bullet"/>
      <w:lvlText w:val="•"/>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2" w15:restartNumberingAfterBreak="0">
    <w:nsid w:val="5F0F0B06"/>
    <w:multiLevelType w:val="multilevel"/>
    <w:tmpl w:val="42D2E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BF30CF"/>
    <w:multiLevelType w:val="multilevel"/>
    <w:tmpl w:val="5D666ADE"/>
    <w:lvl w:ilvl="0">
      <w:numFmt w:val="bullet"/>
      <w:lvlText w:val="•"/>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4" w15:restartNumberingAfterBreak="0">
    <w:nsid w:val="6B6004AE"/>
    <w:multiLevelType w:val="multilevel"/>
    <w:tmpl w:val="7BB0B1CE"/>
    <w:lvl w:ilvl="0">
      <w:numFmt w:val="bullet"/>
      <w:lvlText w:val="•"/>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5" w15:restartNumberingAfterBreak="0">
    <w:nsid w:val="737D5256"/>
    <w:multiLevelType w:val="multilevel"/>
    <w:tmpl w:val="CD4ED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D77586"/>
    <w:multiLevelType w:val="multilevel"/>
    <w:tmpl w:val="E30E2EBE"/>
    <w:lvl w:ilvl="0">
      <w:numFmt w:val="bullet"/>
      <w:lvlText w:val="•"/>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16cid:durableId="2115251308">
    <w:abstractNumId w:val="10"/>
  </w:num>
  <w:num w:numId="2" w16cid:durableId="1738629592">
    <w:abstractNumId w:val="8"/>
  </w:num>
  <w:num w:numId="3" w16cid:durableId="1782530485">
    <w:abstractNumId w:val="3"/>
  </w:num>
  <w:num w:numId="4" w16cid:durableId="2054648991">
    <w:abstractNumId w:val="7"/>
  </w:num>
  <w:num w:numId="5" w16cid:durableId="1339776156">
    <w:abstractNumId w:val="12"/>
  </w:num>
  <w:num w:numId="6" w16cid:durableId="390614240">
    <w:abstractNumId w:val="15"/>
  </w:num>
  <w:num w:numId="7" w16cid:durableId="1649430686">
    <w:abstractNumId w:val="0"/>
  </w:num>
  <w:num w:numId="8" w16cid:durableId="43240820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57070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948774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06287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010816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411428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813375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21773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647396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7645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879"/>
    <w:rsid w:val="0005586B"/>
    <w:rsid w:val="0006594B"/>
    <w:rsid w:val="000D3E81"/>
    <w:rsid w:val="000D7612"/>
    <w:rsid w:val="00170F15"/>
    <w:rsid w:val="001804B4"/>
    <w:rsid w:val="001E6D07"/>
    <w:rsid w:val="00246E7F"/>
    <w:rsid w:val="00266694"/>
    <w:rsid w:val="002744DA"/>
    <w:rsid w:val="0027499B"/>
    <w:rsid w:val="00325E80"/>
    <w:rsid w:val="003B129D"/>
    <w:rsid w:val="00400FC6"/>
    <w:rsid w:val="00425FCC"/>
    <w:rsid w:val="004A2C1F"/>
    <w:rsid w:val="004D1F43"/>
    <w:rsid w:val="005465BE"/>
    <w:rsid w:val="00577EDC"/>
    <w:rsid w:val="005F596F"/>
    <w:rsid w:val="00647F8E"/>
    <w:rsid w:val="0069558A"/>
    <w:rsid w:val="006C1CB8"/>
    <w:rsid w:val="006D5EAA"/>
    <w:rsid w:val="007F42F2"/>
    <w:rsid w:val="0082181A"/>
    <w:rsid w:val="00843AF0"/>
    <w:rsid w:val="00857B88"/>
    <w:rsid w:val="0087147D"/>
    <w:rsid w:val="00911596"/>
    <w:rsid w:val="00912004"/>
    <w:rsid w:val="00952AAA"/>
    <w:rsid w:val="009A20E1"/>
    <w:rsid w:val="009D3633"/>
    <w:rsid w:val="009E1734"/>
    <w:rsid w:val="00A43BC5"/>
    <w:rsid w:val="00A90A65"/>
    <w:rsid w:val="00AD464D"/>
    <w:rsid w:val="00AE6255"/>
    <w:rsid w:val="00B2020E"/>
    <w:rsid w:val="00B44313"/>
    <w:rsid w:val="00B62301"/>
    <w:rsid w:val="00B7778B"/>
    <w:rsid w:val="00BE17BA"/>
    <w:rsid w:val="00D73BA5"/>
    <w:rsid w:val="00D87ACA"/>
    <w:rsid w:val="00DB69F2"/>
    <w:rsid w:val="00DD4B60"/>
    <w:rsid w:val="00E56176"/>
    <w:rsid w:val="00E73879"/>
    <w:rsid w:val="00ED1385"/>
    <w:rsid w:val="00EE1231"/>
    <w:rsid w:val="00F9622F"/>
    <w:rsid w:val="00FB1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D7EF1F"/>
  <w15:docId w15:val="{3DE02718-CBD6-400E-8D69-114C1C0A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EDC"/>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64D"/>
    <w:pPr>
      <w:tabs>
        <w:tab w:val="center" w:pos="4513"/>
        <w:tab w:val="right" w:pos="9026"/>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AD464D"/>
  </w:style>
  <w:style w:type="paragraph" w:styleId="Footer">
    <w:name w:val="footer"/>
    <w:basedOn w:val="Normal"/>
    <w:link w:val="FooterChar"/>
    <w:uiPriority w:val="99"/>
    <w:unhideWhenUsed/>
    <w:rsid w:val="00AD464D"/>
    <w:pPr>
      <w:tabs>
        <w:tab w:val="center" w:pos="4513"/>
        <w:tab w:val="right" w:pos="9026"/>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AD464D"/>
  </w:style>
  <w:style w:type="paragraph" w:styleId="BalloonText">
    <w:name w:val="Balloon Text"/>
    <w:basedOn w:val="Normal"/>
    <w:link w:val="BalloonTextChar"/>
    <w:uiPriority w:val="99"/>
    <w:semiHidden/>
    <w:unhideWhenUsed/>
    <w:rsid w:val="00ED1385"/>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ED1385"/>
    <w:rPr>
      <w:rFonts w:ascii="Tahoma" w:hAnsi="Tahoma" w:cs="Tahoma"/>
      <w:sz w:val="16"/>
      <w:szCs w:val="16"/>
    </w:rPr>
  </w:style>
  <w:style w:type="paragraph" w:styleId="BodyText">
    <w:name w:val="Body Text"/>
    <w:basedOn w:val="Normal"/>
    <w:link w:val="BodyTextChar"/>
    <w:semiHidden/>
    <w:rsid w:val="00425FCC"/>
    <w:pPr>
      <w:jc w:val="center"/>
    </w:pPr>
    <w:rPr>
      <w:rFonts w:ascii="Tahoma" w:hAnsi="Tahoma" w:cs="Tahoma"/>
      <w:b/>
      <w:bCs/>
      <w:sz w:val="20"/>
      <w:u w:val="single"/>
    </w:rPr>
  </w:style>
  <w:style w:type="character" w:customStyle="1" w:styleId="BodyTextChar">
    <w:name w:val="Body Text Char"/>
    <w:basedOn w:val="DefaultParagraphFont"/>
    <w:link w:val="BodyText"/>
    <w:semiHidden/>
    <w:rsid w:val="00425FCC"/>
    <w:rPr>
      <w:rFonts w:ascii="Tahoma" w:eastAsia="Times New Roman" w:hAnsi="Tahoma" w:cs="Tahoma"/>
      <w:b/>
      <w:bCs/>
      <w:sz w:val="20"/>
      <w:szCs w:val="24"/>
      <w:u w:val="single"/>
      <w:lang w:val="en-GB"/>
    </w:rPr>
  </w:style>
  <w:style w:type="character" w:styleId="Hyperlink">
    <w:name w:val="Hyperlink"/>
    <w:uiPriority w:val="99"/>
    <w:unhideWhenUsed/>
    <w:rsid w:val="00425FCC"/>
    <w:rPr>
      <w:color w:val="0000FF"/>
      <w:u w:val="single"/>
    </w:rPr>
  </w:style>
  <w:style w:type="paragraph" w:styleId="NormalWeb">
    <w:name w:val="Normal (Web)"/>
    <w:basedOn w:val="Normal"/>
    <w:uiPriority w:val="99"/>
    <w:unhideWhenUsed/>
    <w:rsid w:val="00425FCC"/>
    <w:pPr>
      <w:spacing w:before="100" w:beforeAutospacing="1" w:after="100" w:afterAutospacing="1"/>
    </w:pPr>
    <w:rPr>
      <w:rFonts w:eastAsia="Calibri"/>
      <w:lang w:eastAsia="en-GB"/>
    </w:rPr>
  </w:style>
  <w:style w:type="paragraph" w:customStyle="1" w:styleId="first">
    <w:name w:val="first"/>
    <w:basedOn w:val="Normal"/>
    <w:rsid w:val="00425FCC"/>
    <w:pPr>
      <w:spacing w:before="100" w:beforeAutospacing="1" w:after="100" w:afterAutospacing="1"/>
    </w:pPr>
    <w:rPr>
      <w:rFonts w:eastAsia="Calibri"/>
      <w:lang w:eastAsia="en-GB"/>
    </w:rPr>
  </w:style>
  <w:style w:type="paragraph" w:styleId="PlainText">
    <w:name w:val="Plain Text"/>
    <w:basedOn w:val="Normal"/>
    <w:link w:val="PlainTextChar"/>
    <w:uiPriority w:val="99"/>
    <w:semiHidden/>
    <w:unhideWhenUsed/>
    <w:rsid w:val="00E56176"/>
    <w:rPr>
      <w:rFonts w:ascii="Calibri" w:eastAsia="Calibri" w:hAnsi="Calibri" w:cs="Consolas"/>
      <w:sz w:val="22"/>
      <w:szCs w:val="21"/>
    </w:rPr>
  </w:style>
  <w:style w:type="character" w:customStyle="1" w:styleId="PlainTextChar">
    <w:name w:val="Plain Text Char"/>
    <w:basedOn w:val="DefaultParagraphFont"/>
    <w:link w:val="PlainText"/>
    <w:uiPriority w:val="99"/>
    <w:semiHidden/>
    <w:rsid w:val="00E56176"/>
    <w:rPr>
      <w:rFonts w:ascii="Calibri" w:eastAsia="Calibri" w:hAnsi="Calibri" w:cs="Consolas"/>
      <w:szCs w:val="21"/>
      <w:lang w:val="en-GB"/>
    </w:rPr>
  </w:style>
  <w:style w:type="character" w:customStyle="1" w:styleId="cbl1">
    <w:name w:val="cbl1"/>
    <w:rsid w:val="0027499B"/>
    <w:rPr>
      <w:b/>
      <w:bCs/>
    </w:rPr>
  </w:style>
  <w:style w:type="character" w:styleId="UnresolvedMention">
    <w:name w:val="Unresolved Mention"/>
    <w:basedOn w:val="DefaultParagraphFont"/>
    <w:uiPriority w:val="99"/>
    <w:semiHidden/>
    <w:unhideWhenUsed/>
    <w:rsid w:val="0087147D"/>
    <w:rPr>
      <w:color w:val="605E5C"/>
      <w:shd w:val="clear" w:color="auto" w:fill="E1DFDD"/>
    </w:rPr>
  </w:style>
  <w:style w:type="paragraph" w:customStyle="1" w:styleId="Default">
    <w:name w:val="Default"/>
    <w:rsid w:val="00266694"/>
    <w:pPr>
      <w:suppressAutoHyphens/>
      <w:autoSpaceDE w:val="0"/>
      <w:autoSpaceDN w:val="0"/>
      <w:spacing w:after="0" w:line="240" w:lineRule="auto"/>
    </w:pPr>
    <w:rPr>
      <w:rFonts w:ascii="Arial" w:eastAsia="Calibri"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419769">
      <w:bodyDiv w:val="1"/>
      <w:marLeft w:val="0"/>
      <w:marRight w:val="0"/>
      <w:marTop w:val="0"/>
      <w:marBottom w:val="0"/>
      <w:divBdr>
        <w:top w:val="none" w:sz="0" w:space="0" w:color="auto"/>
        <w:left w:val="none" w:sz="0" w:space="0" w:color="auto"/>
        <w:bottom w:val="none" w:sz="0" w:space="0" w:color="auto"/>
        <w:right w:val="none" w:sz="0" w:space="0" w:color="auto"/>
      </w:divBdr>
    </w:div>
    <w:div w:id="841089448">
      <w:bodyDiv w:val="1"/>
      <w:marLeft w:val="0"/>
      <w:marRight w:val="0"/>
      <w:marTop w:val="0"/>
      <w:marBottom w:val="0"/>
      <w:divBdr>
        <w:top w:val="none" w:sz="0" w:space="0" w:color="auto"/>
        <w:left w:val="none" w:sz="0" w:space="0" w:color="auto"/>
        <w:bottom w:val="none" w:sz="0" w:space="0" w:color="auto"/>
        <w:right w:val="none" w:sz="0" w:space="0" w:color="auto"/>
      </w:divBdr>
    </w:div>
    <w:div w:id="967050234">
      <w:bodyDiv w:val="1"/>
      <w:marLeft w:val="0"/>
      <w:marRight w:val="0"/>
      <w:marTop w:val="0"/>
      <w:marBottom w:val="0"/>
      <w:divBdr>
        <w:top w:val="none" w:sz="0" w:space="0" w:color="auto"/>
        <w:left w:val="none" w:sz="0" w:space="0" w:color="auto"/>
        <w:bottom w:val="none" w:sz="0" w:space="0" w:color="auto"/>
        <w:right w:val="none" w:sz="0" w:space="0" w:color="auto"/>
      </w:divBdr>
    </w:div>
    <w:div w:id="1059281353">
      <w:bodyDiv w:val="1"/>
      <w:marLeft w:val="0"/>
      <w:marRight w:val="0"/>
      <w:marTop w:val="0"/>
      <w:marBottom w:val="0"/>
      <w:divBdr>
        <w:top w:val="none" w:sz="0" w:space="0" w:color="auto"/>
        <w:left w:val="none" w:sz="0" w:space="0" w:color="auto"/>
        <w:bottom w:val="none" w:sz="0" w:space="0" w:color="auto"/>
        <w:right w:val="none" w:sz="0" w:space="0" w:color="auto"/>
      </w:divBdr>
    </w:div>
    <w:div w:id="1589078617">
      <w:bodyDiv w:val="1"/>
      <w:marLeft w:val="0"/>
      <w:marRight w:val="0"/>
      <w:marTop w:val="0"/>
      <w:marBottom w:val="0"/>
      <w:divBdr>
        <w:top w:val="none" w:sz="0" w:space="0" w:color="auto"/>
        <w:left w:val="none" w:sz="0" w:space="0" w:color="auto"/>
        <w:bottom w:val="none" w:sz="0" w:space="0" w:color="auto"/>
        <w:right w:val="none" w:sz="0" w:space="0" w:color="auto"/>
      </w:divBdr>
    </w:div>
    <w:div w:id="166870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6AF11-666F-464B-BE74-B092A94B5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 Wingell</dc:creator>
  <cp:lastModifiedBy>Sunny Panesar</cp:lastModifiedBy>
  <cp:revision>2</cp:revision>
  <cp:lastPrinted>2024-12-12T12:26:00Z</cp:lastPrinted>
  <dcterms:created xsi:type="dcterms:W3CDTF">2025-04-08T08:53:00Z</dcterms:created>
  <dcterms:modified xsi:type="dcterms:W3CDTF">2025-04-08T08:53:00Z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1edd213e7113e352ae370d64a6e8bf89f135f321329e4517136130f7be5a4f26</vt:lpwstr>
  </property>
</Properties>
</file>